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A219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TERMO DE REFERÊNCIA – CONTRATAÇÃO DE SERVIÇOS POSTAIS (ECT)</w:t>
      </w:r>
    </w:p>
    <w:p w14:paraId="28489D68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1. Objeto</w:t>
      </w:r>
    </w:p>
    <w:p w14:paraId="04CB703B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1.1. Contratação, por inexigibilidade de licitação, da </w:t>
      </w:r>
      <w:r w:rsidRPr="00F334F9">
        <w:rPr>
          <w:rFonts w:ascii="Arial" w:eastAsia="Arial" w:hAnsi="Arial" w:cs="Arial"/>
          <w:b/>
          <w:bCs/>
          <w:color w:val="000000"/>
        </w:rPr>
        <w:t>Empresa Brasileira de Correios e Telégrafos – ECT</w:t>
      </w:r>
      <w:r w:rsidRPr="00F334F9">
        <w:rPr>
          <w:rFonts w:ascii="Arial" w:eastAsia="Arial" w:hAnsi="Arial" w:cs="Arial"/>
          <w:color w:val="000000"/>
        </w:rPr>
        <w:t xml:space="preserve">, para prestação de </w:t>
      </w:r>
      <w:r w:rsidRPr="00F334F9">
        <w:rPr>
          <w:rFonts w:ascii="Arial" w:eastAsia="Arial" w:hAnsi="Arial" w:cs="Arial"/>
          <w:b/>
          <w:bCs/>
          <w:color w:val="000000"/>
        </w:rPr>
        <w:t>serviços postais em regime de monopólio estatal</w:t>
      </w:r>
      <w:r w:rsidRPr="00F334F9">
        <w:rPr>
          <w:rFonts w:ascii="Arial" w:eastAsia="Arial" w:hAnsi="Arial" w:cs="Arial"/>
          <w:color w:val="000000"/>
        </w:rPr>
        <w:t xml:space="preserve">, </w:t>
      </w:r>
      <w:r w:rsidRPr="00F334F9">
        <w:rPr>
          <w:rFonts w:ascii="Arial" w:eastAsia="Arial" w:hAnsi="Arial" w:cs="Arial"/>
          <w:b/>
          <w:bCs/>
          <w:color w:val="000000"/>
        </w:rPr>
        <w:t>sob demanda</w:t>
      </w:r>
      <w:r w:rsidRPr="00F334F9">
        <w:rPr>
          <w:rFonts w:ascii="Arial" w:eastAsia="Arial" w:hAnsi="Arial" w:cs="Arial"/>
          <w:color w:val="000000"/>
        </w:rPr>
        <w:t xml:space="preserve">, compreendendo: </w:t>
      </w:r>
      <w:r w:rsidRPr="00F334F9">
        <w:rPr>
          <w:rFonts w:ascii="Arial" w:eastAsia="Arial" w:hAnsi="Arial" w:cs="Arial"/>
          <w:b/>
          <w:bCs/>
          <w:color w:val="000000"/>
        </w:rPr>
        <w:t>carta simples</w:t>
      </w:r>
      <w:r w:rsidRPr="00F334F9">
        <w:rPr>
          <w:rFonts w:ascii="Arial" w:eastAsia="Arial" w:hAnsi="Arial" w:cs="Arial"/>
          <w:color w:val="000000"/>
        </w:rPr>
        <w:t xml:space="preserve">, </w:t>
      </w:r>
      <w:r w:rsidRPr="00F334F9">
        <w:rPr>
          <w:rFonts w:ascii="Arial" w:eastAsia="Arial" w:hAnsi="Arial" w:cs="Arial"/>
          <w:b/>
          <w:bCs/>
          <w:color w:val="000000"/>
        </w:rPr>
        <w:t>carta registrada</w:t>
      </w:r>
      <w:r w:rsidRPr="00F334F9">
        <w:rPr>
          <w:rFonts w:ascii="Arial" w:eastAsia="Arial" w:hAnsi="Arial" w:cs="Arial"/>
          <w:color w:val="000000"/>
        </w:rPr>
        <w:t xml:space="preserve">, </w:t>
      </w:r>
      <w:r w:rsidRPr="00F334F9">
        <w:rPr>
          <w:rFonts w:ascii="Arial" w:eastAsia="Arial" w:hAnsi="Arial" w:cs="Arial"/>
          <w:b/>
          <w:bCs/>
          <w:color w:val="000000"/>
        </w:rPr>
        <w:t>telegrama</w:t>
      </w:r>
      <w:r w:rsidRPr="00F334F9">
        <w:rPr>
          <w:rFonts w:ascii="Arial" w:eastAsia="Arial" w:hAnsi="Arial" w:cs="Arial"/>
          <w:color w:val="000000"/>
        </w:rPr>
        <w:t xml:space="preserve"> e </w:t>
      </w:r>
      <w:r w:rsidRPr="00F334F9">
        <w:rPr>
          <w:rFonts w:ascii="Arial" w:eastAsia="Arial" w:hAnsi="Arial" w:cs="Arial"/>
          <w:b/>
          <w:bCs/>
          <w:color w:val="000000"/>
        </w:rPr>
        <w:t>aviso de recebimento – AR</w:t>
      </w:r>
      <w:r w:rsidRPr="00F334F9">
        <w:rPr>
          <w:rFonts w:ascii="Arial" w:eastAsia="Arial" w:hAnsi="Arial" w:cs="Arial"/>
          <w:color w:val="000000"/>
        </w:rPr>
        <w:t xml:space="preserve">, com os serviços acessórios correlatos, pelo prazo inicial de </w:t>
      </w:r>
      <w:r w:rsidRPr="00F334F9">
        <w:rPr>
          <w:rFonts w:ascii="Arial" w:eastAsia="Arial" w:hAnsi="Arial" w:cs="Arial"/>
          <w:b/>
          <w:bCs/>
          <w:color w:val="000000"/>
        </w:rPr>
        <w:t>60 (sessenta) meses</w:t>
      </w:r>
      <w:r w:rsidRPr="00F334F9">
        <w:rPr>
          <w:rFonts w:ascii="Arial" w:eastAsia="Arial" w:hAnsi="Arial" w:cs="Arial"/>
          <w:color w:val="000000"/>
        </w:rPr>
        <w:t>.</w:t>
      </w:r>
    </w:p>
    <w:p w14:paraId="0B9D4BEC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2. Justificativa da Contratação</w:t>
      </w:r>
    </w:p>
    <w:p w14:paraId="2C7650F6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2.1. As atividades legislativas e administrativas demandam </w:t>
      </w:r>
      <w:r w:rsidRPr="00F334F9">
        <w:rPr>
          <w:rFonts w:ascii="Arial" w:eastAsia="Arial" w:hAnsi="Arial" w:cs="Arial"/>
          <w:b/>
          <w:bCs/>
          <w:color w:val="000000"/>
        </w:rPr>
        <w:t>comunicações oficiais</w:t>
      </w:r>
      <w:r w:rsidRPr="00F334F9">
        <w:rPr>
          <w:rFonts w:ascii="Arial" w:eastAsia="Arial" w:hAnsi="Arial" w:cs="Arial"/>
          <w:color w:val="000000"/>
        </w:rPr>
        <w:t xml:space="preserve">, com </w:t>
      </w:r>
      <w:r w:rsidRPr="00F334F9">
        <w:rPr>
          <w:rFonts w:ascii="Arial" w:eastAsia="Arial" w:hAnsi="Arial" w:cs="Arial"/>
          <w:b/>
          <w:bCs/>
          <w:color w:val="000000"/>
        </w:rPr>
        <w:t>comprovação de entrega</w:t>
      </w:r>
      <w:r w:rsidRPr="00F334F9">
        <w:rPr>
          <w:rFonts w:ascii="Arial" w:eastAsia="Arial" w:hAnsi="Arial" w:cs="Arial"/>
          <w:color w:val="000000"/>
        </w:rPr>
        <w:t xml:space="preserve"> (AR), rastreabilidade e segurança, o que torna imprescindível a contratação dos serviços postais </w:t>
      </w:r>
      <w:r w:rsidRPr="00F334F9">
        <w:rPr>
          <w:rFonts w:ascii="Arial" w:eastAsia="Arial" w:hAnsi="Arial" w:cs="Arial"/>
          <w:b/>
          <w:bCs/>
          <w:color w:val="000000"/>
        </w:rPr>
        <w:t>monopolizados</w:t>
      </w:r>
      <w:r w:rsidRPr="00F334F9">
        <w:rPr>
          <w:rFonts w:ascii="Arial" w:eastAsia="Arial" w:hAnsi="Arial" w:cs="Arial"/>
          <w:color w:val="000000"/>
        </w:rPr>
        <w:t xml:space="preserve"> da ECT.</w:t>
      </w:r>
      <w:r w:rsidRPr="00F334F9">
        <w:rPr>
          <w:rFonts w:ascii="Arial" w:eastAsia="Arial" w:hAnsi="Arial" w:cs="Arial"/>
          <w:color w:val="000000"/>
        </w:rPr>
        <w:br/>
        <w:t xml:space="preserve">2.2. A contratação </w:t>
      </w:r>
      <w:r w:rsidRPr="00F334F9">
        <w:rPr>
          <w:rFonts w:ascii="Arial" w:eastAsia="Arial" w:hAnsi="Arial" w:cs="Arial"/>
          <w:b/>
          <w:bCs/>
          <w:color w:val="000000"/>
        </w:rPr>
        <w:t>sob demanda</w:t>
      </w:r>
      <w:r w:rsidRPr="00F334F9">
        <w:rPr>
          <w:rFonts w:ascii="Arial" w:eastAsia="Arial" w:hAnsi="Arial" w:cs="Arial"/>
          <w:color w:val="000000"/>
        </w:rPr>
        <w:t xml:space="preserve"> assegura economicidade, pagamento por consumo efetivo e continuidade do serviço público.</w:t>
      </w:r>
    </w:p>
    <w:p w14:paraId="520CB7FF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3. Fundamentação Legal</w:t>
      </w:r>
    </w:p>
    <w:p w14:paraId="4CFB882E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3.1. Inexigibilidade por </w:t>
      </w:r>
      <w:r w:rsidRPr="00F334F9">
        <w:rPr>
          <w:rFonts w:ascii="Arial" w:eastAsia="Arial" w:hAnsi="Arial" w:cs="Arial"/>
          <w:b/>
          <w:bCs/>
          <w:color w:val="000000"/>
        </w:rPr>
        <w:t>inviabilidade de competição</w:t>
      </w:r>
      <w:r w:rsidRPr="00F334F9">
        <w:rPr>
          <w:rFonts w:ascii="Arial" w:eastAsia="Arial" w:hAnsi="Arial" w:cs="Arial"/>
          <w:color w:val="000000"/>
        </w:rPr>
        <w:t xml:space="preserve"> aplicável aos serviços postais monopolizados.</w:t>
      </w:r>
      <w:r w:rsidRPr="00F334F9">
        <w:rPr>
          <w:rFonts w:ascii="Arial" w:eastAsia="Arial" w:hAnsi="Arial" w:cs="Arial"/>
          <w:color w:val="000000"/>
        </w:rPr>
        <w:br/>
        <w:t>3.2. Processo instruído com Termo de Referência, estimativa de despesa e justificativas correspondentes.</w:t>
      </w:r>
      <w:r w:rsidRPr="00F334F9">
        <w:rPr>
          <w:rFonts w:ascii="Arial" w:eastAsia="Arial" w:hAnsi="Arial" w:cs="Arial"/>
          <w:color w:val="000000"/>
        </w:rPr>
        <w:br/>
        <w:t xml:space="preserve">3.3. Contrato de </w:t>
      </w:r>
      <w:r w:rsidRPr="00F334F9">
        <w:rPr>
          <w:rFonts w:ascii="Arial" w:eastAsia="Arial" w:hAnsi="Arial" w:cs="Arial"/>
          <w:b/>
          <w:bCs/>
          <w:color w:val="000000"/>
        </w:rPr>
        <w:t>serviço contínuo</w:t>
      </w:r>
      <w:r w:rsidRPr="00F334F9">
        <w:rPr>
          <w:rFonts w:ascii="Arial" w:eastAsia="Arial" w:hAnsi="Arial" w:cs="Arial"/>
          <w:color w:val="000000"/>
        </w:rPr>
        <w:t xml:space="preserve"> com vigência inicial de até 5 anos, com possibilidade de prorrogações sucessivas, condicionadas à vantajosidade e à existência de créditos.</w:t>
      </w:r>
    </w:p>
    <w:p w14:paraId="68A41EAE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4. Descrição Detalhada do Objeto</w:t>
      </w:r>
    </w:p>
    <w:p w14:paraId="7B39EE78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4.2. </w:t>
      </w:r>
      <w:r w:rsidRPr="00F334F9">
        <w:rPr>
          <w:rFonts w:ascii="Arial" w:eastAsia="Arial" w:hAnsi="Arial" w:cs="Arial"/>
          <w:b/>
          <w:bCs/>
          <w:color w:val="000000"/>
        </w:rPr>
        <w:t>Abrangência</w:t>
      </w:r>
      <w:r w:rsidRPr="00F334F9">
        <w:rPr>
          <w:rFonts w:ascii="Arial" w:eastAsia="Arial" w:hAnsi="Arial" w:cs="Arial"/>
          <w:color w:val="000000"/>
        </w:rPr>
        <w:t>: postagens locais, intraestadual e interestadual.</w:t>
      </w:r>
      <w:r w:rsidRPr="00F334F9">
        <w:rPr>
          <w:rFonts w:ascii="Arial" w:eastAsia="Arial" w:hAnsi="Arial" w:cs="Arial"/>
          <w:color w:val="000000"/>
        </w:rPr>
        <w:br/>
        <w:t xml:space="preserve">4.3. </w:t>
      </w:r>
      <w:r w:rsidRPr="00F334F9">
        <w:rPr>
          <w:rFonts w:ascii="Arial" w:eastAsia="Arial" w:hAnsi="Arial" w:cs="Arial"/>
          <w:b/>
          <w:bCs/>
          <w:color w:val="000000"/>
        </w:rPr>
        <w:t>Sistemas e meios</w:t>
      </w:r>
      <w:r w:rsidRPr="00F334F9">
        <w:rPr>
          <w:rFonts w:ascii="Arial" w:eastAsia="Arial" w:hAnsi="Arial" w:cs="Arial"/>
          <w:color w:val="000000"/>
        </w:rPr>
        <w:t xml:space="preserve">: utilização dos </w:t>
      </w:r>
      <w:r w:rsidRPr="00F334F9">
        <w:rPr>
          <w:rFonts w:ascii="Arial" w:eastAsia="Arial" w:hAnsi="Arial" w:cs="Arial"/>
          <w:b/>
          <w:bCs/>
          <w:color w:val="000000"/>
        </w:rPr>
        <w:t>sistemas/plataformas</w:t>
      </w:r>
      <w:r w:rsidRPr="00F334F9">
        <w:rPr>
          <w:rFonts w:ascii="Arial" w:eastAsia="Arial" w:hAnsi="Arial" w:cs="Arial"/>
          <w:color w:val="000000"/>
        </w:rPr>
        <w:t xml:space="preserve"> disponibilizados pela ECT para registro, rastreio e emissão de relatórios (ou equivalentes que venham a substituí-los).</w:t>
      </w:r>
      <w:r w:rsidRPr="00F334F9">
        <w:rPr>
          <w:rFonts w:ascii="Arial" w:eastAsia="Arial" w:hAnsi="Arial" w:cs="Arial"/>
          <w:color w:val="000000"/>
        </w:rPr>
        <w:br/>
        <w:t xml:space="preserve">4.4. </w:t>
      </w:r>
      <w:r w:rsidRPr="00F334F9">
        <w:rPr>
          <w:rFonts w:ascii="Arial" w:eastAsia="Arial" w:hAnsi="Arial" w:cs="Arial"/>
          <w:b/>
          <w:bCs/>
          <w:color w:val="000000"/>
        </w:rPr>
        <w:t>Vedações</w:t>
      </w:r>
      <w:r w:rsidRPr="00F334F9">
        <w:rPr>
          <w:rFonts w:ascii="Arial" w:eastAsia="Arial" w:hAnsi="Arial" w:cs="Arial"/>
          <w:color w:val="000000"/>
        </w:rPr>
        <w:t xml:space="preserve">: não incluir, nesta contratação, </w:t>
      </w:r>
      <w:r w:rsidRPr="00F334F9">
        <w:rPr>
          <w:rFonts w:ascii="Arial" w:eastAsia="Arial" w:hAnsi="Arial" w:cs="Arial"/>
          <w:b/>
          <w:bCs/>
          <w:color w:val="000000"/>
        </w:rPr>
        <w:t>encomendas/expressa</w:t>
      </w:r>
      <w:r w:rsidRPr="00F334F9">
        <w:rPr>
          <w:rFonts w:ascii="Arial" w:eastAsia="Arial" w:hAnsi="Arial" w:cs="Arial"/>
          <w:color w:val="000000"/>
        </w:rPr>
        <w:t xml:space="preserve"> e quaisquer serviços que extrapolem o escopo do </w:t>
      </w:r>
      <w:r w:rsidRPr="00F334F9">
        <w:rPr>
          <w:rFonts w:ascii="Arial" w:eastAsia="Arial" w:hAnsi="Arial" w:cs="Arial"/>
          <w:b/>
          <w:bCs/>
          <w:color w:val="000000"/>
        </w:rPr>
        <w:t>serviço postal universal</w:t>
      </w:r>
      <w:r w:rsidRPr="00F334F9">
        <w:rPr>
          <w:rFonts w:ascii="Arial" w:eastAsia="Arial" w:hAnsi="Arial" w:cs="Arial"/>
          <w:color w:val="000000"/>
        </w:rPr>
        <w:t>.</w:t>
      </w:r>
    </w:p>
    <w:p w14:paraId="787E7C0F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5. Local da Prestação e Logística Operacional</w:t>
      </w:r>
    </w:p>
    <w:p w14:paraId="276A3F11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5.1. Postagens realizadas em agência/centro operacional da ECT no município ou localidade indicada pela Câmara; quando disponível, </w:t>
      </w:r>
      <w:r w:rsidRPr="00F334F9">
        <w:rPr>
          <w:rFonts w:ascii="Arial" w:eastAsia="Arial" w:hAnsi="Arial" w:cs="Arial"/>
          <w:b/>
          <w:bCs/>
          <w:color w:val="000000"/>
        </w:rPr>
        <w:t>coleta agendada</w:t>
      </w:r>
      <w:r w:rsidRPr="00F334F9">
        <w:rPr>
          <w:rFonts w:ascii="Arial" w:eastAsia="Arial" w:hAnsi="Arial" w:cs="Arial"/>
          <w:color w:val="000000"/>
        </w:rPr>
        <w:t xml:space="preserve"> poderá ser adotada, mediante planejamento com a ECT.</w:t>
      </w:r>
      <w:r w:rsidRPr="00F334F9">
        <w:rPr>
          <w:rFonts w:ascii="Arial" w:eastAsia="Arial" w:hAnsi="Arial" w:cs="Arial"/>
          <w:color w:val="000000"/>
        </w:rPr>
        <w:br/>
        <w:t xml:space="preserve">5.2. A Câmara providenciará </w:t>
      </w:r>
      <w:r w:rsidRPr="00F334F9">
        <w:rPr>
          <w:rFonts w:ascii="Arial" w:eastAsia="Arial" w:hAnsi="Arial" w:cs="Arial"/>
          <w:b/>
          <w:bCs/>
          <w:color w:val="000000"/>
        </w:rPr>
        <w:t>embalagem e endereçamento</w:t>
      </w:r>
      <w:r w:rsidRPr="00F334F9">
        <w:rPr>
          <w:rFonts w:ascii="Arial" w:eastAsia="Arial" w:hAnsi="Arial" w:cs="Arial"/>
          <w:color w:val="000000"/>
        </w:rPr>
        <w:t xml:space="preserve"> conforme normas da ECT, inclusive padrões de AR e de telegrama.</w:t>
      </w:r>
      <w:r w:rsidRPr="00F334F9">
        <w:rPr>
          <w:rFonts w:ascii="Arial" w:eastAsia="Arial" w:hAnsi="Arial" w:cs="Arial"/>
          <w:color w:val="000000"/>
        </w:rPr>
        <w:br/>
        <w:t xml:space="preserve">5.3. As unidades internas deverão observar </w:t>
      </w:r>
      <w:r w:rsidRPr="00F334F9">
        <w:rPr>
          <w:rFonts w:ascii="Arial" w:eastAsia="Arial" w:hAnsi="Arial" w:cs="Arial"/>
          <w:b/>
          <w:bCs/>
          <w:color w:val="000000"/>
        </w:rPr>
        <w:t>rotina de protocolo</w:t>
      </w:r>
      <w:r w:rsidRPr="00F334F9">
        <w:rPr>
          <w:rFonts w:ascii="Arial" w:eastAsia="Arial" w:hAnsi="Arial" w:cs="Arial"/>
          <w:color w:val="000000"/>
        </w:rPr>
        <w:t xml:space="preserve"> e checklist de postagem (Anexo III).</w:t>
      </w:r>
    </w:p>
    <w:p w14:paraId="32022D25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6. Requisitos de Desempenho (SLA) e Qualidade</w:t>
      </w:r>
    </w:p>
    <w:p w14:paraId="188AA03D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6.1. </w:t>
      </w:r>
      <w:r w:rsidRPr="00F334F9">
        <w:rPr>
          <w:rFonts w:ascii="Arial" w:eastAsia="Arial" w:hAnsi="Arial" w:cs="Arial"/>
          <w:b/>
          <w:bCs/>
          <w:color w:val="000000"/>
        </w:rPr>
        <w:t>Prazos de entrega</w:t>
      </w:r>
      <w:r w:rsidRPr="00F334F9">
        <w:rPr>
          <w:rFonts w:ascii="Arial" w:eastAsia="Arial" w:hAnsi="Arial" w:cs="Arial"/>
          <w:color w:val="000000"/>
        </w:rPr>
        <w:t xml:space="preserve">: conforme </w:t>
      </w:r>
      <w:r w:rsidRPr="00F334F9">
        <w:rPr>
          <w:rFonts w:ascii="Arial" w:eastAsia="Arial" w:hAnsi="Arial" w:cs="Arial"/>
          <w:b/>
          <w:bCs/>
          <w:color w:val="000000"/>
        </w:rPr>
        <w:t>tabelas e padrões de serviço</w:t>
      </w:r>
      <w:r w:rsidRPr="00F334F9">
        <w:rPr>
          <w:rFonts w:ascii="Arial" w:eastAsia="Arial" w:hAnsi="Arial" w:cs="Arial"/>
          <w:color w:val="000000"/>
        </w:rPr>
        <w:t xml:space="preserve"> vigentes da ECT para cada modalidade.</w:t>
      </w:r>
      <w:r w:rsidRPr="00F334F9">
        <w:rPr>
          <w:rFonts w:ascii="Arial" w:eastAsia="Arial" w:hAnsi="Arial" w:cs="Arial"/>
          <w:color w:val="000000"/>
        </w:rPr>
        <w:br/>
        <w:t xml:space="preserve">6.2. </w:t>
      </w:r>
      <w:r w:rsidRPr="00F334F9">
        <w:rPr>
          <w:rFonts w:ascii="Arial" w:eastAsia="Arial" w:hAnsi="Arial" w:cs="Arial"/>
          <w:b/>
          <w:bCs/>
          <w:color w:val="000000"/>
        </w:rPr>
        <w:t>Rastreamento/relatórios</w:t>
      </w:r>
      <w:r w:rsidRPr="00F334F9">
        <w:rPr>
          <w:rFonts w:ascii="Arial" w:eastAsia="Arial" w:hAnsi="Arial" w:cs="Arial"/>
          <w:color w:val="000000"/>
        </w:rPr>
        <w:t xml:space="preserve">: disponibilização de relatórios mensais de objetos postados e status de entrega, discriminados por </w:t>
      </w:r>
      <w:r w:rsidRPr="00F334F9">
        <w:rPr>
          <w:rFonts w:ascii="Arial" w:eastAsia="Arial" w:hAnsi="Arial" w:cs="Arial"/>
          <w:b/>
          <w:bCs/>
          <w:color w:val="000000"/>
        </w:rPr>
        <w:t xml:space="preserve">unidade demandante/centro de </w:t>
      </w:r>
      <w:r w:rsidRPr="00F334F9">
        <w:rPr>
          <w:rFonts w:ascii="Arial" w:eastAsia="Arial" w:hAnsi="Arial" w:cs="Arial"/>
          <w:b/>
          <w:bCs/>
          <w:color w:val="000000"/>
        </w:rPr>
        <w:lastRenderedPageBreak/>
        <w:t>custo</w:t>
      </w:r>
      <w:r w:rsidRPr="00F334F9">
        <w:rPr>
          <w:rFonts w:ascii="Arial" w:eastAsia="Arial" w:hAnsi="Arial" w:cs="Arial"/>
          <w:color w:val="000000"/>
        </w:rPr>
        <w:t>.</w:t>
      </w:r>
      <w:r w:rsidRPr="00F334F9">
        <w:rPr>
          <w:rFonts w:ascii="Arial" w:eastAsia="Arial" w:hAnsi="Arial" w:cs="Arial"/>
          <w:color w:val="000000"/>
        </w:rPr>
        <w:br/>
        <w:t xml:space="preserve">6.3. </w:t>
      </w:r>
      <w:r w:rsidRPr="00F334F9">
        <w:rPr>
          <w:rFonts w:ascii="Arial" w:eastAsia="Arial" w:hAnsi="Arial" w:cs="Arial"/>
          <w:b/>
          <w:bCs/>
          <w:color w:val="000000"/>
        </w:rPr>
        <w:t>Índice de desempenho</w:t>
      </w:r>
      <w:r w:rsidRPr="00F334F9">
        <w:rPr>
          <w:rFonts w:ascii="Arial" w:eastAsia="Arial" w:hAnsi="Arial" w:cs="Arial"/>
          <w:color w:val="000000"/>
        </w:rPr>
        <w:t>:</w:t>
      </w:r>
    </w:p>
    <w:p w14:paraId="1931F5B1" w14:textId="77777777" w:rsidR="00750BBF" w:rsidRPr="00F334F9" w:rsidRDefault="00750BBF" w:rsidP="00750BB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>Entregas dentro do prazo (quando houver indicador público aplicável);</w:t>
      </w:r>
    </w:p>
    <w:p w14:paraId="2CAB3D40" w14:textId="77777777" w:rsidR="00750BBF" w:rsidRPr="00F334F9" w:rsidRDefault="00750BBF" w:rsidP="00750BB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Prazo máximo de resposta a </w:t>
      </w:r>
      <w:r w:rsidRPr="00F334F9">
        <w:rPr>
          <w:rFonts w:ascii="Arial" w:eastAsia="Arial" w:hAnsi="Arial" w:cs="Arial"/>
          <w:b/>
          <w:bCs/>
          <w:color w:val="000000"/>
        </w:rPr>
        <w:t>ocorrências</w:t>
      </w:r>
      <w:r w:rsidRPr="00F334F9">
        <w:rPr>
          <w:rFonts w:ascii="Arial" w:eastAsia="Arial" w:hAnsi="Arial" w:cs="Arial"/>
          <w:color w:val="000000"/>
        </w:rPr>
        <w:t xml:space="preserve"> (extravio, atraso, devolução): </w:t>
      </w:r>
      <w:r w:rsidRPr="00F334F9">
        <w:rPr>
          <w:rFonts w:ascii="Arial" w:eastAsia="Arial" w:hAnsi="Arial" w:cs="Arial"/>
          <w:b/>
          <w:bCs/>
          <w:color w:val="000000"/>
        </w:rPr>
        <w:t>até 5 dias úteis</w:t>
      </w:r>
      <w:r w:rsidRPr="00F334F9">
        <w:rPr>
          <w:rFonts w:ascii="Arial" w:eastAsia="Arial" w:hAnsi="Arial" w:cs="Arial"/>
          <w:color w:val="000000"/>
        </w:rPr>
        <w:t>;</w:t>
      </w:r>
    </w:p>
    <w:p w14:paraId="405991B3" w14:textId="77777777" w:rsidR="00750BBF" w:rsidRPr="00F334F9" w:rsidRDefault="00750BBF" w:rsidP="00750BB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Disponibilidade das plataformas on-line: </w:t>
      </w:r>
      <w:r w:rsidRPr="00F334F9">
        <w:rPr>
          <w:rFonts w:ascii="Arial" w:eastAsia="Arial" w:hAnsi="Arial" w:cs="Arial"/>
          <w:b/>
          <w:bCs/>
          <w:color w:val="000000"/>
        </w:rPr>
        <w:t>≥ 99%</w:t>
      </w:r>
      <w:r w:rsidRPr="00F334F9">
        <w:rPr>
          <w:rFonts w:ascii="Arial" w:eastAsia="Arial" w:hAnsi="Arial" w:cs="Arial"/>
          <w:color w:val="000000"/>
        </w:rPr>
        <w:t xml:space="preserve"> (quando couber).</w:t>
      </w:r>
      <w:r w:rsidRPr="00F334F9">
        <w:rPr>
          <w:rFonts w:ascii="Arial" w:eastAsia="Arial" w:hAnsi="Arial" w:cs="Arial"/>
          <w:color w:val="000000"/>
        </w:rPr>
        <w:br/>
        <w:t xml:space="preserve">6.4. </w:t>
      </w:r>
      <w:r w:rsidRPr="00F334F9">
        <w:rPr>
          <w:rFonts w:ascii="Arial" w:eastAsia="Arial" w:hAnsi="Arial" w:cs="Arial"/>
          <w:b/>
          <w:bCs/>
          <w:color w:val="000000"/>
        </w:rPr>
        <w:t>Tratamento de ocorrências</w:t>
      </w:r>
      <w:r w:rsidRPr="00F334F9">
        <w:rPr>
          <w:rFonts w:ascii="Arial" w:eastAsia="Arial" w:hAnsi="Arial" w:cs="Arial"/>
          <w:color w:val="000000"/>
        </w:rPr>
        <w:t>: canal de atendimento dedicado, registro de protocolo e prazos de solução; ressarcimentos conforme regulamentos da ECT, quando cabíveis.</w:t>
      </w:r>
    </w:p>
    <w:p w14:paraId="47374483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7. Obrigações da Contratada (ECT)</w:t>
      </w:r>
    </w:p>
    <w:p w14:paraId="2E4C302E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7.1. Executar os serviços postais </w:t>
      </w:r>
      <w:r w:rsidRPr="00F334F9">
        <w:rPr>
          <w:rFonts w:ascii="Arial" w:eastAsia="Arial" w:hAnsi="Arial" w:cs="Arial"/>
          <w:b/>
          <w:bCs/>
          <w:color w:val="000000"/>
        </w:rPr>
        <w:t>monopolizados</w:t>
      </w:r>
      <w:r w:rsidRPr="00F334F9">
        <w:rPr>
          <w:rFonts w:ascii="Arial" w:eastAsia="Arial" w:hAnsi="Arial" w:cs="Arial"/>
          <w:color w:val="000000"/>
        </w:rPr>
        <w:t xml:space="preserve"> descritos neste TR, com observância das normas aplicáveis e dos </w:t>
      </w:r>
      <w:r w:rsidRPr="00F334F9">
        <w:rPr>
          <w:rFonts w:ascii="Arial" w:eastAsia="Arial" w:hAnsi="Arial" w:cs="Arial"/>
          <w:b/>
          <w:bCs/>
          <w:color w:val="000000"/>
        </w:rPr>
        <w:t>padrões oficiais</w:t>
      </w:r>
      <w:r w:rsidRPr="00F334F9">
        <w:rPr>
          <w:rFonts w:ascii="Arial" w:eastAsia="Arial" w:hAnsi="Arial" w:cs="Arial"/>
          <w:color w:val="000000"/>
        </w:rPr>
        <w:t xml:space="preserve"> de qualidade e prazo.</w:t>
      </w:r>
      <w:r w:rsidRPr="00F334F9">
        <w:rPr>
          <w:rFonts w:ascii="Arial" w:eastAsia="Arial" w:hAnsi="Arial" w:cs="Arial"/>
          <w:color w:val="000000"/>
        </w:rPr>
        <w:br/>
        <w:t xml:space="preserve">7.2. Disponibilizar </w:t>
      </w:r>
      <w:r w:rsidRPr="00F334F9">
        <w:rPr>
          <w:rFonts w:ascii="Arial" w:eastAsia="Arial" w:hAnsi="Arial" w:cs="Arial"/>
          <w:b/>
          <w:bCs/>
          <w:color w:val="000000"/>
        </w:rPr>
        <w:t>sistemas/ferramentas</w:t>
      </w:r>
      <w:r w:rsidRPr="00F334F9">
        <w:rPr>
          <w:rFonts w:ascii="Arial" w:eastAsia="Arial" w:hAnsi="Arial" w:cs="Arial"/>
          <w:color w:val="000000"/>
        </w:rPr>
        <w:t xml:space="preserve"> para registro, impressão de comprovantes e </w:t>
      </w:r>
      <w:r w:rsidRPr="00F334F9">
        <w:rPr>
          <w:rFonts w:ascii="Arial" w:eastAsia="Arial" w:hAnsi="Arial" w:cs="Arial"/>
          <w:b/>
          <w:bCs/>
          <w:color w:val="000000"/>
        </w:rPr>
        <w:t>rastreabilidade</w:t>
      </w:r>
      <w:r w:rsidRPr="00F334F9">
        <w:rPr>
          <w:rFonts w:ascii="Arial" w:eastAsia="Arial" w:hAnsi="Arial" w:cs="Arial"/>
          <w:color w:val="000000"/>
        </w:rPr>
        <w:t>.</w:t>
      </w:r>
      <w:r w:rsidRPr="00F334F9">
        <w:rPr>
          <w:rFonts w:ascii="Arial" w:eastAsia="Arial" w:hAnsi="Arial" w:cs="Arial"/>
          <w:color w:val="000000"/>
        </w:rPr>
        <w:br/>
        <w:t xml:space="preserve">7.3. Manter </w:t>
      </w:r>
      <w:r w:rsidRPr="00F334F9">
        <w:rPr>
          <w:rFonts w:ascii="Arial" w:eastAsia="Arial" w:hAnsi="Arial" w:cs="Arial"/>
          <w:b/>
          <w:bCs/>
          <w:color w:val="000000"/>
        </w:rPr>
        <w:t>sigilo e segurança</w:t>
      </w:r>
      <w:r w:rsidRPr="00F334F9">
        <w:rPr>
          <w:rFonts w:ascii="Arial" w:eastAsia="Arial" w:hAnsi="Arial" w:cs="Arial"/>
          <w:color w:val="000000"/>
        </w:rPr>
        <w:t xml:space="preserve"> das informações e correspondências; atender às determinações de proteção de dados pessoais.</w:t>
      </w:r>
      <w:r w:rsidRPr="00F334F9">
        <w:rPr>
          <w:rFonts w:ascii="Arial" w:eastAsia="Arial" w:hAnsi="Arial" w:cs="Arial"/>
          <w:color w:val="000000"/>
        </w:rPr>
        <w:br/>
        <w:t xml:space="preserve">7.4. Fornecer orientações técnicas e, quando solicitado, </w:t>
      </w:r>
      <w:r w:rsidRPr="00F334F9">
        <w:rPr>
          <w:rFonts w:ascii="Arial" w:eastAsia="Arial" w:hAnsi="Arial" w:cs="Arial"/>
          <w:b/>
          <w:bCs/>
          <w:color w:val="000000"/>
        </w:rPr>
        <w:t>treinamento básico</w:t>
      </w:r>
      <w:r w:rsidRPr="00F334F9">
        <w:rPr>
          <w:rFonts w:ascii="Arial" w:eastAsia="Arial" w:hAnsi="Arial" w:cs="Arial"/>
          <w:color w:val="000000"/>
        </w:rPr>
        <w:t xml:space="preserve"> aos usuários da Câmara quanto às rotinas de postagem e uso de sistemas.</w:t>
      </w:r>
      <w:r w:rsidRPr="00F334F9">
        <w:rPr>
          <w:rFonts w:ascii="Arial" w:eastAsia="Arial" w:hAnsi="Arial" w:cs="Arial"/>
          <w:color w:val="000000"/>
        </w:rPr>
        <w:br/>
        <w:t xml:space="preserve">7.5. Disponibilizar </w:t>
      </w:r>
      <w:r w:rsidRPr="00F334F9">
        <w:rPr>
          <w:rFonts w:ascii="Arial" w:eastAsia="Arial" w:hAnsi="Arial" w:cs="Arial"/>
          <w:b/>
          <w:bCs/>
          <w:color w:val="000000"/>
        </w:rPr>
        <w:t>relatórios mensais</w:t>
      </w:r>
      <w:r w:rsidRPr="00F334F9">
        <w:rPr>
          <w:rFonts w:ascii="Arial" w:eastAsia="Arial" w:hAnsi="Arial" w:cs="Arial"/>
          <w:color w:val="000000"/>
        </w:rPr>
        <w:t xml:space="preserve"> e comprovações de entrega (AR digital/físico, quando cabível).</w:t>
      </w:r>
      <w:r w:rsidRPr="00F334F9">
        <w:rPr>
          <w:rFonts w:ascii="Arial" w:eastAsia="Arial" w:hAnsi="Arial" w:cs="Arial"/>
          <w:color w:val="000000"/>
        </w:rPr>
        <w:br/>
        <w:t xml:space="preserve">7.6. Atender às </w:t>
      </w:r>
      <w:r w:rsidRPr="00F334F9">
        <w:rPr>
          <w:rFonts w:ascii="Arial" w:eastAsia="Arial" w:hAnsi="Arial" w:cs="Arial"/>
          <w:b/>
          <w:bCs/>
          <w:color w:val="000000"/>
        </w:rPr>
        <w:t>diligências</w:t>
      </w:r>
      <w:r w:rsidRPr="00F334F9">
        <w:rPr>
          <w:rFonts w:ascii="Arial" w:eastAsia="Arial" w:hAnsi="Arial" w:cs="Arial"/>
          <w:color w:val="000000"/>
        </w:rPr>
        <w:t xml:space="preserve"> e </w:t>
      </w:r>
      <w:r w:rsidRPr="00F334F9">
        <w:rPr>
          <w:rFonts w:ascii="Arial" w:eastAsia="Arial" w:hAnsi="Arial" w:cs="Arial"/>
          <w:b/>
          <w:bCs/>
          <w:color w:val="000000"/>
        </w:rPr>
        <w:t>ocorrências</w:t>
      </w:r>
      <w:r w:rsidRPr="00F334F9">
        <w:rPr>
          <w:rFonts w:ascii="Arial" w:eastAsia="Arial" w:hAnsi="Arial" w:cs="Arial"/>
          <w:color w:val="000000"/>
        </w:rPr>
        <w:t xml:space="preserve"> comunicadas pela fiscalização no prazo estipulado.</w:t>
      </w:r>
    </w:p>
    <w:p w14:paraId="3BE11F57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8. Obrigações da Contratante</w:t>
      </w:r>
    </w:p>
    <w:p w14:paraId="467C2326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8.1. Providenciar </w:t>
      </w:r>
      <w:r w:rsidRPr="00F334F9">
        <w:rPr>
          <w:rFonts w:ascii="Arial" w:eastAsia="Arial" w:hAnsi="Arial" w:cs="Arial"/>
          <w:b/>
          <w:bCs/>
          <w:color w:val="000000"/>
        </w:rPr>
        <w:t>dotação orçamentária</w:t>
      </w:r>
      <w:r w:rsidRPr="00F334F9">
        <w:rPr>
          <w:rFonts w:ascii="Arial" w:eastAsia="Arial" w:hAnsi="Arial" w:cs="Arial"/>
          <w:color w:val="000000"/>
        </w:rPr>
        <w:t xml:space="preserve"> e pagamentos nas condições pactuadas.</w:t>
      </w:r>
      <w:r w:rsidRPr="00F334F9">
        <w:rPr>
          <w:rFonts w:ascii="Arial" w:eastAsia="Arial" w:hAnsi="Arial" w:cs="Arial"/>
          <w:color w:val="000000"/>
        </w:rPr>
        <w:br/>
        <w:t xml:space="preserve">8.2. Manter </w:t>
      </w:r>
      <w:r w:rsidRPr="00F334F9">
        <w:rPr>
          <w:rFonts w:ascii="Arial" w:eastAsia="Arial" w:hAnsi="Arial" w:cs="Arial"/>
          <w:b/>
          <w:bCs/>
          <w:color w:val="000000"/>
        </w:rPr>
        <w:t>gestor e fiscal</w:t>
      </w:r>
      <w:r w:rsidRPr="00F334F9">
        <w:rPr>
          <w:rFonts w:ascii="Arial" w:eastAsia="Arial" w:hAnsi="Arial" w:cs="Arial"/>
          <w:color w:val="000000"/>
        </w:rPr>
        <w:t xml:space="preserve"> do contrato formalmente designados, com suplentes.</w:t>
      </w:r>
      <w:r w:rsidRPr="00F334F9">
        <w:rPr>
          <w:rFonts w:ascii="Arial" w:eastAsia="Arial" w:hAnsi="Arial" w:cs="Arial"/>
          <w:color w:val="000000"/>
        </w:rPr>
        <w:br/>
        <w:t xml:space="preserve">8.3. Disponibilizar recursos materiais necessários à </w:t>
      </w:r>
      <w:r w:rsidRPr="00F334F9">
        <w:rPr>
          <w:rFonts w:ascii="Arial" w:eastAsia="Arial" w:hAnsi="Arial" w:cs="Arial"/>
          <w:b/>
          <w:bCs/>
          <w:color w:val="000000"/>
        </w:rPr>
        <w:t>preparação das postagens</w:t>
      </w:r>
      <w:r w:rsidRPr="00F334F9">
        <w:rPr>
          <w:rFonts w:ascii="Arial" w:eastAsia="Arial" w:hAnsi="Arial" w:cs="Arial"/>
          <w:color w:val="000000"/>
        </w:rPr>
        <w:t xml:space="preserve"> (envelopes, impressões, formulários).</w:t>
      </w:r>
      <w:r w:rsidRPr="00F334F9">
        <w:rPr>
          <w:rFonts w:ascii="Arial" w:eastAsia="Arial" w:hAnsi="Arial" w:cs="Arial"/>
          <w:color w:val="000000"/>
        </w:rPr>
        <w:br/>
        <w:t xml:space="preserve">8.4. Cumprir os </w:t>
      </w:r>
      <w:r w:rsidRPr="00F334F9">
        <w:rPr>
          <w:rFonts w:ascii="Arial" w:eastAsia="Arial" w:hAnsi="Arial" w:cs="Arial"/>
          <w:b/>
          <w:bCs/>
          <w:color w:val="000000"/>
        </w:rPr>
        <w:t>procedimentos de protocolo</w:t>
      </w:r>
      <w:r w:rsidRPr="00F334F9">
        <w:rPr>
          <w:rFonts w:ascii="Arial" w:eastAsia="Arial" w:hAnsi="Arial" w:cs="Arial"/>
          <w:color w:val="000000"/>
        </w:rPr>
        <w:t xml:space="preserve"> e de </w:t>
      </w:r>
      <w:r w:rsidRPr="00F334F9">
        <w:rPr>
          <w:rFonts w:ascii="Arial" w:eastAsia="Arial" w:hAnsi="Arial" w:cs="Arial"/>
          <w:b/>
          <w:bCs/>
          <w:color w:val="000000"/>
        </w:rPr>
        <w:t>atesto</w:t>
      </w:r>
      <w:r w:rsidRPr="00F334F9">
        <w:rPr>
          <w:rFonts w:ascii="Arial" w:eastAsia="Arial" w:hAnsi="Arial" w:cs="Arial"/>
          <w:color w:val="000000"/>
        </w:rPr>
        <w:t>, inclusive consolidação de consumo por centro de custo.</w:t>
      </w:r>
      <w:r w:rsidRPr="00F334F9">
        <w:rPr>
          <w:rFonts w:ascii="Arial" w:eastAsia="Arial" w:hAnsi="Arial" w:cs="Arial"/>
          <w:color w:val="000000"/>
        </w:rPr>
        <w:br/>
        <w:t xml:space="preserve">8.5. Zelar pela </w:t>
      </w:r>
      <w:r w:rsidRPr="00F334F9">
        <w:rPr>
          <w:rFonts w:ascii="Arial" w:eastAsia="Arial" w:hAnsi="Arial" w:cs="Arial"/>
          <w:b/>
          <w:bCs/>
          <w:color w:val="000000"/>
        </w:rPr>
        <w:t>correta segregação</w:t>
      </w:r>
      <w:r w:rsidRPr="00F334F9">
        <w:rPr>
          <w:rFonts w:ascii="Arial" w:eastAsia="Arial" w:hAnsi="Arial" w:cs="Arial"/>
          <w:color w:val="000000"/>
        </w:rPr>
        <w:t xml:space="preserve"> de serviços: encaminhar ao processo licitatório próprio as demandas de </w:t>
      </w:r>
      <w:r w:rsidRPr="00F334F9">
        <w:rPr>
          <w:rFonts w:ascii="Arial" w:eastAsia="Arial" w:hAnsi="Arial" w:cs="Arial"/>
          <w:b/>
          <w:bCs/>
          <w:color w:val="000000"/>
        </w:rPr>
        <w:t>encomendas/expressa</w:t>
      </w:r>
      <w:r w:rsidRPr="00F334F9">
        <w:rPr>
          <w:rFonts w:ascii="Arial" w:eastAsia="Arial" w:hAnsi="Arial" w:cs="Arial"/>
          <w:color w:val="000000"/>
        </w:rPr>
        <w:t>.</w:t>
      </w:r>
    </w:p>
    <w:p w14:paraId="235D3AC7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9. Critérios de Medição e Pagamento</w:t>
      </w:r>
    </w:p>
    <w:p w14:paraId="4AA4B331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9.1. </w:t>
      </w:r>
      <w:r w:rsidRPr="00F334F9">
        <w:rPr>
          <w:rFonts w:ascii="Arial" w:eastAsia="Arial" w:hAnsi="Arial" w:cs="Arial"/>
          <w:b/>
          <w:bCs/>
          <w:color w:val="000000"/>
        </w:rPr>
        <w:t>Medição mensal por consumo</w:t>
      </w:r>
      <w:r w:rsidRPr="00F334F9">
        <w:rPr>
          <w:rFonts w:ascii="Arial" w:eastAsia="Arial" w:hAnsi="Arial" w:cs="Arial"/>
          <w:color w:val="000000"/>
        </w:rPr>
        <w:t xml:space="preserve">, com base nas </w:t>
      </w:r>
      <w:r w:rsidRPr="00F334F9">
        <w:rPr>
          <w:rFonts w:ascii="Arial" w:eastAsia="Arial" w:hAnsi="Arial" w:cs="Arial"/>
          <w:b/>
          <w:bCs/>
          <w:color w:val="000000"/>
        </w:rPr>
        <w:t>faturas/notas fiscais</w:t>
      </w:r>
      <w:r w:rsidRPr="00F334F9">
        <w:rPr>
          <w:rFonts w:ascii="Arial" w:eastAsia="Arial" w:hAnsi="Arial" w:cs="Arial"/>
          <w:color w:val="000000"/>
        </w:rPr>
        <w:t xml:space="preserve"> emitidas pela ECT, acompanhadas de </w:t>
      </w:r>
      <w:r w:rsidRPr="00F334F9">
        <w:rPr>
          <w:rFonts w:ascii="Arial" w:eastAsia="Arial" w:hAnsi="Arial" w:cs="Arial"/>
          <w:b/>
          <w:bCs/>
          <w:color w:val="000000"/>
        </w:rPr>
        <w:t>relatórios de consumo</w:t>
      </w:r>
      <w:r w:rsidRPr="00F334F9">
        <w:rPr>
          <w:rFonts w:ascii="Arial" w:eastAsia="Arial" w:hAnsi="Arial" w:cs="Arial"/>
          <w:color w:val="000000"/>
        </w:rPr>
        <w:t xml:space="preserve"> e amostragens de AR/recibos.</w:t>
      </w:r>
      <w:r w:rsidRPr="00F334F9">
        <w:rPr>
          <w:rFonts w:ascii="Arial" w:eastAsia="Arial" w:hAnsi="Arial" w:cs="Arial"/>
          <w:color w:val="000000"/>
        </w:rPr>
        <w:br/>
        <w:t xml:space="preserve">9.2. Pagamento em até </w:t>
      </w:r>
      <w:r w:rsidRPr="00F334F9">
        <w:rPr>
          <w:rFonts w:ascii="Arial" w:eastAsia="Arial" w:hAnsi="Arial" w:cs="Arial"/>
          <w:b/>
          <w:bCs/>
          <w:color w:val="000000"/>
        </w:rPr>
        <w:t>30 (trinta) dias</w:t>
      </w:r>
      <w:r w:rsidRPr="00F334F9">
        <w:rPr>
          <w:rFonts w:ascii="Arial" w:eastAsia="Arial" w:hAnsi="Arial" w:cs="Arial"/>
          <w:color w:val="000000"/>
        </w:rPr>
        <w:t xml:space="preserve"> após o </w:t>
      </w:r>
      <w:r w:rsidRPr="00F334F9">
        <w:rPr>
          <w:rFonts w:ascii="Arial" w:eastAsia="Arial" w:hAnsi="Arial" w:cs="Arial"/>
          <w:b/>
          <w:bCs/>
          <w:color w:val="000000"/>
        </w:rPr>
        <w:t>atesto</w:t>
      </w:r>
      <w:r w:rsidRPr="00F334F9">
        <w:rPr>
          <w:rFonts w:ascii="Arial" w:eastAsia="Arial" w:hAnsi="Arial" w:cs="Arial"/>
          <w:color w:val="000000"/>
        </w:rPr>
        <w:t xml:space="preserve"> da fiscalização, por meio de ordem bancária.</w:t>
      </w:r>
      <w:r w:rsidRPr="00F334F9">
        <w:rPr>
          <w:rFonts w:ascii="Arial" w:eastAsia="Arial" w:hAnsi="Arial" w:cs="Arial"/>
          <w:color w:val="000000"/>
        </w:rPr>
        <w:br/>
        <w:t xml:space="preserve">9.3. </w:t>
      </w:r>
      <w:r w:rsidRPr="00F334F9">
        <w:rPr>
          <w:rFonts w:ascii="Arial" w:eastAsia="Arial" w:hAnsi="Arial" w:cs="Arial"/>
          <w:b/>
          <w:bCs/>
          <w:color w:val="000000"/>
        </w:rPr>
        <w:t>Glosas</w:t>
      </w:r>
      <w:r w:rsidRPr="00F334F9">
        <w:rPr>
          <w:rFonts w:ascii="Arial" w:eastAsia="Arial" w:hAnsi="Arial" w:cs="Arial"/>
          <w:color w:val="000000"/>
        </w:rPr>
        <w:t xml:space="preserve">: poderão ser glosadas quantias relativas a objetos sem comprovação de postagem/entrega, ou com falhas </w:t>
      </w:r>
      <w:r w:rsidRPr="00F334F9">
        <w:rPr>
          <w:rFonts w:ascii="Arial" w:eastAsia="Arial" w:hAnsi="Arial" w:cs="Arial"/>
          <w:b/>
          <w:bCs/>
          <w:color w:val="000000"/>
        </w:rPr>
        <w:t>não justificadas</w:t>
      </w:r>
      <w:r w:rsidRPr="00F334F9">
        <w:rPr>
          <w:rFonts w:ascii="Arial" w:eastAsia="Arial" w:hAnsi="Arial" w:cs="Arial"/>
          <w:color w:val="000000"/>
        </w:rPr>
        <w:t xml:space="preserve"> nos prazos de resposta a ocorrências.</w:t>
      </w:r>
    </w:p>
    <w:p w14:paraId="2B7B42E8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10. Preços, Reajuste e Equilíbrio</w:t>
      </w:r>
    </w:p>
    <w:p w14:paraId="32C28B89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10.1. Os </w:t>
      </w:r>
      <w:r w:rsidRPr="00F334F9">
        <w:rPr>
          <w:rFonts w:ascii="Arial" w:eastAsia="Arial" w:hAnsi="Arial" w:cs="Arial"/>
          <w:b/>
          <w:bCs/>
          <w:color w:val="000000"/>
        </w:rPr>
        <w:t>preços unitários</w:t>
      </w:r>
      <w:r w:rsidRPr="00F334F9">
        <w:rPr>
          <w:rFonts w:ascii="Arial" w:eastAsia="Arial" w:hAnsi="Arial" w:cs="Arial"/>
          <w:color w:val="000000"/>
        </w:rPr>
        <w:t xml:space="preserve"> observarão as </w:t>
      </w:r>
      <w:r w:rsidRPr="00F334F9">
        <w:rPr>
          <w:rFonts w:ascii="Arial" w:eastAsia="Arial" w:hAnsi="Arial" w:cs="Arial"/>
          <w:b/>
          <w:bCs/>
          <w:color w:val="000000"/>
        </w:rPr>
        <w:t>tabelas públicas vigentes da ECT</w:t>
      </w:r>
      <w:r w:rsidRPr="00F334F9">
        <w:rPr>
          <w:rFonts w:ascii="Arial" w:eastAsia="Arial" w:hAnsi="Arial" w:cs="Arial"/>
          <w:color w:val="000000"/>
        </w:rPr>
        <w:t xml:space="preserve"> para cada modalidade, aplicáveis à Administração.</w:t>
      </w:r>
      <w:r w:rsidRPr="00F334F9">
        <w:rPr>
          <w:rFonts w:ascii="Arial" w:eastAsia="Arial" w:hAnsi="Arial" w:cs="Arial"/>
          <w:color w:val="000000"/>
        </w:rPr>
        <w:br/>
      </w:r>
      <w:r w:rsidRPr="00F334F9">
        <w:rPr>
          <w:rFonts w:ascii="Arial" w:eastAsia="Arial" w:hAnsi="Arial" w:cs="Arial"/>
          <w:color w:val="000000"/>
        </w:rPr>
        <w:lastRenderedPageBreak/>
        <w:t xml:space="preserve">10.2. </w:t>
      </w:r>
      <w:r w:rsidRPr="00F334F9">
        <w:rPr>
          <w:rFonts w:ascii="Arial" w:eastAsia="Arial" w:hAnsi="Arial" w:cs="Arial"/>
          <w:b/>
          <w:bCs/>
          <w:color w:val="000000"/>
        </w:rPr>
        <w:t>Atualizações/reajustes</w:t>
      </w:r>
      <w:r w:rsidRPr="00F334F9">
        <w:rPr>
          <w:rFonts w:ascii="Arial" w:eastAsia="Arial" w:hAnsi="Arial" w:cs="Arial"/>
          <w:color w:val="000000"/>
        </w:rPr>
        <w:t xml:space="preserve">: ocorrerão conforme as </w:t>
      </w:r>
      <w:r w:rsidRPr="00F334F9">
        <w:rPr>
          <w:rFonts w:ascii="Arial" w:eastAsia="Arial" w:hAnsi="Arial" w:cs="Arial"/>
          <w:b/>
          <w:bCs/>
          <w:color w:val="000000"/>
        </w:rPr>
        <w:t>revisões oficiais</w:t>
      </w:r>
      <w:r w:rsidRPr="00F334F9">
        <w:rPr>
          <w:rFonts w:ascii="Arial" w:eastAsia="Arial" w:hAnsi="Arial" w:cs="Arial"/>
          <w:color w:val="000000"/>
        </w:rPr>
        <w:t xml:space="preserve"> das tabelas tarifárias da ECT e as regras contratuais.</w:t>
      </w:r>
      <w:r w:rsidRPr="00F334F9">
        <w:rPr>
          <w:rFonts w:ascii="Arial" w:eastAsia="Arial" w:hAnsi="Arial" w:cs="Arial"/>
          <w:color w:val="000000"/>
        </w:rPr>
        <w:br/>
        <w:t xml:space="preserve">10.3. </w:t>
      </w:r>
      <w:r w:rsidRPr="00F334F9">
        <w:rPr>
          <w:rFonts w:ascii="Arial" w:eastAsia="Arial" w:hAnsi="Arial" w:cs="Arial"/>
          <w:b/>
          <w:bCs/>
          <w:color w:val="000000"/>
        </w:rPr>
        <w:t>Equilíbrio econômico-financeiro</w:t>
      </w:r>
      <w:r w:rsidRPr="00F334F9">
        <w:rPr>
          <w:rFonts w:ascii="Arial" w:eastAsia="Arial" w:hAnsi="Arial" w:cs="Arial"/>
          <w:color w:val="000000"/>
        </w:rPr>
        <w:t>: preservado nos termos da legislação; situações extraordinárias serão tratadas nos moldes contratuais.</w:t>
      </w:r>
    </w:p>
    <w:p w14:paraId="6C6FC4A8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11. Vigência e Prazo de Execução</w:t>
      </w:r>
    </w:p>
    <w:p w14:paraId="16D86296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11.1. </w:t>
      </w:r>
      <w:r w:rsidRPr="00F334F9">
        <w:rPr>
          <w:rFonts w:ascii="Arial" w:eastAsia="Arial" w:hAnsi="Arial" w:cs="Arial"/>
          <w:b/>
          <w:bCs/>
          <w:color w:val="000000"/>
        </w:rPr>
        <w:t>Vigência contratual inicial</w:t>
      </w:r>
      <w:r w:rsidRPr="00F334F9">
        <w:rPr>
          <w:rFonts w:ascii="Arial" w:eastAsia="Arial" w:hAnsi="Arial" w:cs="Arial"/>
          <w:color w:val="000000"/>
        </w:rPr>
        <w:t xml:space="preserve">: </w:t>
      </w:r>
      <w:r w:rsidRPr="00F334F9">
        <w:rPr>
          <w:rFonts w:ascii="Arial" w:eastAsia="Arial" w:hAnsi="Arial" w:cs="Arial"/>
          <w:b/>
          <w:bCs/>
          <w:color w:val="000000"/>
        </w:rPr>
        <w:t>60 (sessenta) meses</w:t>
      </w:r>
      <w:r w:rsidRPr="00F334F9">
        <w:rPr>
          <w:rFonts w:ascii="Arial" w:eastAsia="Arial" w:hAnsi="Arial" w:cs="Arial"/>
          <w:color w:val="000000"/>
        </w:rPr>
        <w:t xml:space="preserve"> a contar da assinatura.</w:t>
      </w:r>
      <w:r w:rsidRPr="00F334F9">
        <w:rPr>
          <w:rFonts w:ascii="Arial" w:eastAsia="Arial" w:hAnsi="Arial" w:cs="Arial"/>
          <w:color w:val="000000"/>
        </w:rPr>
        <w:br/>
        <w:t xml:space="preserve">11.2. </w:t>
      </w:r>
      <w:r w:rsidRPr="00F334F9">
        <w:rPr>
          <w:rFonts w:ascii="Arial" w:eastAsia="Arial" w:hAnsi="Arial" w:cs="Arial"/>
          <w:b/>
          <w:bCs/>
          <w:color w:val="000000"/>
        </w:rPr>
        <w:t>Prorrogações</w:t>
      </w:r>
      <w:r w:rsidRPr="00F334F9">
        <w:rPr>
          <w:rFonts w:ascii="Arial" w:eastAsia="Arial" w:hAnsi="Arial" w:cs="Arial"/>
          <w:color w:val="000000"/>
        </w:rPr>
        <w:t xml:space="preserve">: admitidas, desde que </w:t>
      </w:r>
      <w:r w:rsidRPr="00F334F9">
        <w:rPr>
          <w:rFonts w:ascii="Arial" w:eastAsia="Arial" w:hAnsi="Arial" w:cs="Arial"/>
          <w:b/>
          <w:bCs/>
          <w:color w:val="000000"/>
        </w:rPr>
        <w:t>previstas</w:t>
      </w:r>
      <w:r w:rsidRPr="00F334F9">
        <w:rPr>
          <w:rFonts w:ascii="Arial" w:eastAsia="Arial" w:hAnsi="Arial" w:cs="Arial"/>
          <w:color w:val="000000"/>
        </w:rPr>
        <w:t xml:space="preserve"> e mantidas a </w:t>
      </w:r>
      <w:r w:rsidRPr="00F334F9">
        <w:rPr>
          <w:rFonts w:ascii="Arial" w:eastAsia="Arial" w:hAnsi="Arial" w:cs="Arial"/>
          <w:b/>
          <w:bCs/>
          <w:color w:val="000000"/>
        </w:rPr>
        <w:t>vantajosidade</w:t>
      </w:r>
      <w:r w:rsidRPr="00F334F9">
        <w:rPr>
          <w:rFonts w:ascii="Arial" w:eastAsia="Arial" w:hAnsi="Arial" w:cs="Arial"/>
          <w:color w:val="000000"/>
        </w:rPr>
        <w:t xml:space="preserve"> e a </w:t>
      </w:r>
      <w:r w:rsidRPr="00F334F9">
        <w:rPr>
          <w:rFonts w:ascii="Arial" w:eastAsia="Arial" w:hAnsi="Arial" w:cs="Arial"/>
          <w:b/>
          <w:bCs/>
          <w:color w:val="000000"/>
        </w:rPr>
        <w:t>disponibilidade</w:t>
      </w:r>
      <w:r w:rsidRPr="00F334F9">
        <w:rPr>
          <w:rFonts w:ascii="Arial" w:eastAsia="Arial" w:hAnsi="Arial" w:cs="Arial"/>
          <w:color w:val="000000"/>
        </w:rPr>
        <w:t xml:space="preserve"> orçamentária.</w:t>
      </w:r>
      <w:r w:rsidRPr="00F334F9">
        <w:rPr>
          <w:rFonts w:ascii="Arial" w:eastAsia="Arial" w:hAnsi="Arial" w:cs="Arial"/>
          <w:color w:val="000000"/>
        </w:rPr>
        <w:br/>
        <w:t xml:space="preserve">11.3. A Administração poderá </w:t>
      </w:r>
      <w:r w:rsidRPr="00F334F9">
        <w:rPr>
          <w:rFonts w:ascii="Arial" w:eastAsia="Arial" w:hAnsi="Arial" w:cs="Arial"/>
          <w:b/>
          <w:bCs/>
          <w:color w:val="000000"/>
        </w:rPr>
        <w:t>extinguir o contrato sem ônus</w:t>
      </w:r>
      <w:r w:rsidRPr="00F334F9">
        <w:rPr>
          <w:rFonts w:ascii="Arial" w:eastAsia="Arial" w:hAnsi="Arial" w:cs="Arial"/>
          <w:color w:val="000000"/>
        </w:rPr>
        <w:t xml:space="preserve"> na hipótese de perda de vantajosidade ou ausência de créditos, observado o marco de </w:t>
      </w:r>
      <w:r w:rsidRPr="00F334F9">
        <w:rPr>
          <w:rFonts w:ascii="Arial" w:eastAsia="Arial" w:hAnsi="Arial" w:cs="Arial"/>
          <w:b/>
          <w:bCs/>
          <w:color w:val="000000"/>
        </w:rPr>
        <w:t>aniversário contratual</w:t>
      </w:r>
      <w:r w:rsidRPr="00F334F9">
        <w:rPr>
          <w:rFonts w:ascii="Arial" w:eastAsia="Arial" w:hAnsi="Arial" w:cs="Arial"/>
          <w:color w:val="000000"/>
        </w:rPr>
        <w:t xml:space="preserve"> e as demais condições legais.</w:t>
      </w:r>
    </w:p>
    <w:p w14:paraId="064ACA38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12. Gestão e Fiscalização do Contrato</w:t>
      </w:r>
    </w:p>
    <w:p w14:paraId="7E3C82E2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12.1. A Câmara designará </w:t>
      </w:r>
      <w:r w:rsidRPr="00F334F9">
        <w:rPr>
          <w:rFonts w:ascii="Arial" w:eastAsia="Arial" w:hAnsi="Arial" w:cs="Arial"/>
          <w:b/>
          <w:bCs/>
          <w:color w:val="000000"/>
        </w:rPr>
        <w:t>Gestor</w:t>
      </w:r>
      <w:r w:rsidRPr="00F334F9">
        <w:rPr>
          <w:rFonts w:ascii="Arial" w:eastAsia="Arial" w:hAnsi="Arial" w:cs="Arial"/>
          <w:color w:val="000000"/>
        </w:rPr>
        <w:t xml:space="preserve"> e </w:t>
      </w:r>
      <w:r w:rsidRPr="00F334F9">
        <w:rPr>
          <w:rFonts w:ascii="Arial" w:eastAsia="Arial" w:hAnsi="Arial" w:cs="Arial"/>
          <w:b/>
          <w:bCs/>
          <w:color w:val="000000"/>
        </w:rPr>
        <w:t>Fiscal</w:t>
      </w:r>
      <w:r w:rsidRPr="00F334F9">
        <w:rPr>
          <w:rFonts w:ascii="Arial" w:eastAsia="Arial" w:hAnsi="Arial" w:cs="Arial"/>
          <w:color w:val="000000"/>
        </w:rPr>
        <w:t xml:space="preserve"> do contrato, com competências para acompanhar a execução, </w:t>
      </w:r>
      <w:r w:rsidRPr="00F334F9">
        <w:rPr>
          <w:rFonts w:ascii="Arial" w:eastAsia="Arial" w:hAnsi="Arial" w:cs="Arial"/>
          <w:b/>
          <w:bCs/>
          <w:color w:val="000000"/>
        </w:rPr>
        <w:t>validar relatórios</w:t>
      </w:r>
      <w:r w:rsidRPr="00F334F9">
        <w:rPr>
          <w:rFonts w:ascii="Arial" w:eastAsia="Arial" w:hAnsi="Arial" w:cs="Arial"/>
          <w:color w:val="000000"/>
        </w:rPr>
        <w:t>, atestar faturas, comunicar ocorrências e aplicar/recomendar sanções.</w:t>
      </w:r>
      <w:r w:rsidRPr="00F334F9">
        <w:rPr>
          <w:rFonts w:ascii="Arial" w:eastAsia="Arial" w:hAnsi="Arial" w:cs="Arial"/>
          <w:color w:val="000000"/>
        </w:rPr>
        <w:br/>
        <w:t xml:space="preserve">12.2. A ECT deverá manter </w:t>
      </w:r>
      <w:r w:rsidRPr="00F334F9">
        <w:rPr>
          <w:rFonts w:ascii="Arial" w:eastAsia="Arial" w:hAnsi="Arial" w:cs="Arial"/>
          <w:b/>
          <w:bCs/>
          <w:color w:val="000000"/>
        </w:rPr>
        <w:t>preposto</w:t>
      </w:r>
      <w:r w:rsidRPr="00F334F9">
        <w:rPr>
          <w:rFonts w:ascii="Arial" w:eastAsia="Arial" w:hAnsi="Arial" w:cs="Arial"/>
          <w:color w:val="000000"/>
        </w:rPr>
        <w:t xml:space="preserve"> para interlocução operacional e atendimento das determinações do Gestor/Fiscal.</w:t>
      </w:r>
      <w:r w:rsidRPr="00F334F9">
        <w:rPr>
          <w:rFonts w:ascii="Arial" w:eastAsia="Arial" w:hAnsi="Arial" w:cs="Arial"/>
          <w:color w:val="000000"/>
        </w:rPr>
        <w:br/>
        <w:t xml:space="preserve">12.3. </w:t>
      </w:r>
      <w:r w:rsidRPr="00F334F9">
        <w:rPr>
          <w:rFonts w:ascii="Arial" w:eastAsia="Arial" w:hAnsi="Arial" w:cs="Arial"/>
          <w:b/>
          <w:bCs/>
          <w:color w:val="000000"/>
        </w:rPr>
        <w:t>Reuniões de acompanhamento</w:t>
      </w:r>
      <w:r w:rsidRPr="00F334F9">
        <w:rPr>
          <w:rFonts w:ascii="Arial" w:eastAsia="Arial" w:hAnsi="Arial" w:cs="Arial"/>
          <w:color w:val="000000"/>
        </w:rPr>
        <w:t>: quando necessário, para análise de desempenho, indicadores, pendências e plano de melhoria.</w:t>
      </w:r>
    </w:p>
    <w:p w14:paraId="72760F4F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13. Sanções Administrativas</w:t>
      </w:r>
    </w:p>
    <w:p w14:paraId="3636499A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13.1. O inadimplemento sujeitará a contratada às </w:t>
      </w:r>
      <w:r w:rsidRPr="00F334F9">
        <w:rPr>
          <w:rFonts w:ascii="Arial" w:eastAsia="Arial" w:hAnsi="Arial" w:cs="Arial"/>
          <w:b/>
          <w:bCs/>
          <w:color w:val="000000"/>
        </w:rPr>
        <w:t>sanções cabíveis</w:t>
      </w:r>
      <w:r w:rsidRPr="00F334F9">
        <w:rPr>
          <w:rFonts w:ascii="Arial" w:eastAsia="Arial" w:hAnsi="Arial" w:cs="Arial"/>
          <w:color w:val="000000"/>
        </w:rPr>
        <w:t xml:space="preserve"> (advertência, multa, impedimento e/ou declaração de inidoneidade), observado o </w:t>
      </w:r>
      <w:r w:rsidRPr="00F334F9">
        <w:rPr>
          <w:rFonts w:ascii="Arial" w:eastAsia="Arial" w:hAnsi="Arial" w:cs="Arial"/>
          <w:b/>
          <w:bCs/>
          <w:color w:val="000000"/>
        </w:rPr>
        <w:t>contraditório e a ampla defesa</w:t>
      </w:r>
      <w:r w:rsidRPr="00F334F9">
        <w:rPr>
          <w:rFonts w:ascii="Arial" w:eastAsia="Arial" w:hAnsi="Arial" w:cs="Arial"/>
          <w:color w:val="000000"/>
        </w:rPr>
        <w:t xml:space="preserve"> e a gradação prevista em lei.</w:t>
      </w:r>
      <w:r w:rsidRPr="00F334F9">
        <w:rPr>
          <w:rFonts w:ascii="Arial" w:eastAsia="Arial" w:hAnsi="Arial" w:cs="Arial"/>
          <w:color w:val="000000"/>
        </w:rPr>
        <w:br/>
        <w:t xml:space="preserve">13.2. As </w:t>
      </w:r>
      <w:r w:rsidRPr="00F334F9">
        <w:rPr>
          <w:rFonts w:ascii="Arial" w:eastAsia="Arial" w:hAnsi="Arial" w:cs="Arial"/>
          <w:b/>
          <w:bCs/>
          <w:color w:val="000000"/>
        </w:rPr>
        <w:t>multas</w:t>
      </w:r>
      <w:r w:rsidRPr="00F334F9">
        <w:rPr>
          <w:rFonts w:ascii="Arial" w:eastAsia="Arial" w:hAnsi="Arial" w:cs="Arial"/>
          <w:color w:val="000000"/>
        </w:rPr>
        <w:t xml:space="preserve"> observarão percentuais e hipóteses definidos na minuta contratual; a reincidência poderá ensejar sanções mais gravosas.</w:t>
      </w:r>
      <w:r w:rsidRPr="00F334F9">
        <w:rPr>
          <w:rFonts w:ascii="Arial" w:eastAsia="Arial" w:hAnsi="Arial" w:cs="Arial"/>
          <w:color w:val="000000"/>
        </w:rPr>
        <w:br/>
        <w:t xml:space="preserve">13.3. As sanções não excluem a </w:t>
      </w:r>
      <w:r w:rsidRPr="00F334F9">
        <w:rPr>
          <w:rFonts w:ascii="Arial" w:eastAsia="Arial" w:hAnsi="Arial" w:cs="Arial"/>
          <w:b/>
          <w:bCs/>
          <w:color w:val="000000"/>
        </w:rPr>
        <w:t>responsabilidade por perdas e danos</w:t>
      </w:r>
      <w:r w:rsidRPr="00F334F9">
        <w:rPr>
          <w:rFonts w:ascii="Arial" w:eastAsia="Arial" w:hAnsi="Arial" w:cs="Arial"/>
          <w:color w:val="000000"/>
        </w:rPr>
        <w:t>.</w:t>
      </w:r>
    </w:p>
    <w:p w14:paraId="5BB2752E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14. Garantia Contratual</w:t>
      </w:r>
    </w:p>
    <w:p w14:paraId="6846568D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14.1. </w:t>
      </w:r>
      <w:r w:rsidRPr="00F334F9">
        <w:rPr>
          <w:rFonts w:ascii="Arial" w:eastAsia="Arial" w:hAnsi="Arial" w:cs="Arial"/>
          <w:b/>
          <w:bCs/>
          <w:color w:val="000000"/>
        </w:rPr>
        <w:t>Não será exigida garantia contratual</w:t>
      </w:r>
      <w:r w:rsidRPr="00F334F9">
        <w:rPr>
          <w:rFonts w:ascii="Arial" w:eastAsia="Arial" w:hAnsi="Arial" w:cs="Arial"/>
          <w:color w:val="000000"/>
        </w:rPr>
        <w:t>, em razão da natureza do objeto e do risco moderado, salvo superveniência que a recomende, mediante justificativa e formalização específica.</w:t>
      </w:r>
    </w:p>
    <w:p w14:paraId="6D734E30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15. Recebimento e Aceitação</w:t>
      </w:r>
    </w:p>
    <w:p w14:paraId="7B8B8803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15.1. </w:t>
      </w:r>
      <w:r w:rsidRPr="00F334F9">
        <w:rPr>
          <w:rFonts w:ascii="Arial" w:eastAsia="Arial" w:hAnsi="Arial" w:cs="Arial"/>
          <w:b/>
          <w:bCs/>
          <w:color w:val="000000"/>
        </w:rPr>
        <w:t>Recebimento e atesto mensais</w:t>
      </w:r>
      <w:r w:rsidRPr="00F334F9">
        <w:rPr>
          <w:rFonts w:ascii="Arial" w:eastAsia="Arial" w:hAnsi="Arial" w:cs="Arial"/>
          <w:color w:val="000000"/>
        </w:rPr>
        <w:t>, com base nas faturas e nos relatórios de consumo, sem prejuízo de verificações por amostragem (AR/comprovantes).</w:t>
      </w:r>
      <w:r w:rsidRPr="00F334F9">
        <w:rPr>
          <w:rFonts w:ascii="Arial" w:eastAsia="Arial" w:hAnsi="Arial" w:cs="Arial"/>
          <w:color w:val="000000"/>
        </w:rPr>
        <w:br/>
        <w:t xml:space="preserve">15.2. Irregularidades poderão ensejar </w:t>
      </w:r>
      <w:r w:rsidRPr="00F334F9">
        <w:rPr>
          <w:rFonts w:ascii="Arial" w:eastAsia="Arial" w:hAnsi="Arial" w:cs="Arial"/>
          <w:b/>
          <w:bCs/>
          <w:color w:val="000000"/>
        </w:rPr>
        <w:t>glosa</w:t>
      </w:r>
      <w:r w:rsidRPr="00F334F9">
        <w:rPr>
          <w:rFonts w:ascii="Arial" w:eastAsia="Arial" w:hAnsi="Arial" w:cs="Arial"/>
          <w:color w:val="000000"/>
        </w:rPr>
        <w:t xml:space="preserve"> e/ou </w:t>
      </w:r>
      <w:r w:rsidRPr="00F334F9">
        <w:rPr>
          <w:rFonts w:ascii="Arial" w:eastAsia="Arial" w:hAnsi="Arial" w:cs="Arial"/>
          <w:b/>
          <w:bCs/>
          <w:color w:val="000000"/>
        </w:rPr>
        <w:t>reexecução</w:t>
      </w:r>
      <w:r w:rsidRPr="00F334F9">
        <w:rPr>
          <w:rFonts w:ascii="Arial" w:eastAsia="Arial" w:hAnsi="Arial" w:cs="Arial"/>
          <w:color w:val="000000"/>
        </w:rPr>
        <w:t xml:space="preserve"> de serviços, sem prejuízo das sanções.</w:t>
      </w:r>
    </w:p>
    <w:p w14:paraId="32EDCF9B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16. Proteção de Dados e Confidencialidade</w:t>
      </w:r>
    </w:p>
    <w:p w14:paraId="6842322A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 xml:space="preserve">16.1. A contratada deverá observar as normas de </w:t>
      </w:r>
      <w:r w:rsidRPr="00F334F9">
        <w:rPr>
          <w:rFonts w:ascii="Arial" w:eastAsia="Arial" w:hAnsi="Arial" w:cs="Arial"/>
          <w:b/>
          <w:bCs/>
          <w:color w:val="000000"/>
        </w:rPr>
        <w:t>proteção de dados</w:t>
      </w:r>
      <w:r w:rsidRPr="00F334F9">
        <w:rPr>
          <w:rFonts w:ascii="Arial" w:eastAsia="Arial" w:hAnsi="Arial" w:cs="Arial"/>
          <w:color w:val="000000"/>
        </w:rPr>
        <w:t xml:space="preserve"> e de </w:t>
      </w:r>
      <w:r w:rsidRPr="00F334F9">
        <w:rPr>
          <w:rFonts w:ascii="Arial" w:eastAsia="Arial" w:hAnsi="Arial" w:cs="Arial"/>
          <w:b/>
          <w:bCs/>
          <w:color w:val="000000"/>
        </w:rPr>
        <w:t>sigilo</w:t>
      </w:r>
      <w:r w:rsidRPr="00F334F9">
        <w:rPr>
          <w:rFonts w:ascii="Arial" w:eastAsia="Arial" w:hAnsi="Arial" w:cs="Arial"/>
          <w:color w:val="000000"/>
        </w:rPr>
        <w:t xml:space="preserve"> das correspondências, responsabilizando-se por seus empregados e prepostos.</w:t>
      </w:r>
      <w:r w:rsidRPr="00F334F9">
        <w:rPr>
          <w:rFonts w:ascii="Arial" w:eastAsia="Arial" w:hAnsi="Arial" w:cs="Arial"/>
          <w:color w:val="000000"/>
        </w:rPr>
        <w:br/>
        <w:t xml:space="preserve">16.2. Os documentos/faturas deverão </w:t>
      </w:r>
      <w:r w:rsidRPr="00F334F9">
        <w:rPr>
          <w:rFonts w:ascii="Arial" w:eastAsia="Arial" w:hAnsi="Arial" w:cs="Arial"/>
          <w:b/>
          <w:bCs/>
          <w:color w:val="000000"/>
        </w:rPr>
        <w:t>omitir dados pessoais sensíveis</w:t>
      </w:r>
      <w:r w:rsidRPr="00F334F9">
        <w:rPr>
          <w:rFonts w:ascii="Arial" w:eastAsia="Arial" w:hAnsi="Arial" w:cs="Arial"/>
          <w:color w:val="000000"/>
        </w:rPr>
        <w:t xml:space="preserve"> desnecessários, observados os requisitos fiscais.</w:t>
      </w:r>
    </w:p>
    <w:p w14:paraId="4E8B72B0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17. Sustentabilidade</w:t>
      </w:r>
    </w:p>
    <w:p w14:paraId="56BBA653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lastRenderedPageBreak/>
        <w:t xml:space="preserve">17.1. Sempre que possível, fomentar </w:t>
      </w:r>
      <w:r w:rsidRPr="00F334F9">
        <w:rPr>
          <w:rFonts w:ascii="Arial" w:eastAsia="Arial" w:hAnsi="Arial" w:cs="Arial"/>
          <w:b/>
          <w:bCs/>
          <w:color w:val="000000"/>
        </w:rPr>
        <w:t>postagens consolidadas</w:t>
      </w:r>
      <w:r w:rsidRPr="00F334F9">
        <w:rPr>
          <w:rFonts w:ascii="Arial" w:eastAsia="Arial" w:hAnsi="Arial" w:cs="Arial"/>
          <w:color w:val="000000"/>
        </w:rPr>
        <w:t xml:space="preserve"> e o uso de </w:t>
      </w:r>
      <w:r w:rsidRPr="00F334F9">
        <w:rPr>
          <w:rFonts w:ascii="Arial" w:eastAsia="Arial" w:hAnsi="Arial" w:cs="Arial"/>
          <w:b/>
          <w:bCs/>
          <w:color w:val="000000"/>
        </w:rPr>
        <w:t>materiais recicláveis</w:t>
      </w:r>
      <w:r w:rsidRPr="00F334F9">
        <w:rPr>
          <w:rFonts w:ascii="Arial" w:eastAsia="Arial" w:hAnsi="Arial" w:cs="Arial"/>
          <w:color w:val="000000"/>
        </w:rPr>
        <w:t xml:space="preserve"> nas embalagens.</w:t>
      </w:r>
      <w:r w:rsidRPr="00F334F9">
        <w:rPr>
          <w:rFonts w:ascii="Arial" w:eastAsia="Arial" w:hAnsi="Arial" w:cs="Arial"/>
          <w:color w:val="000000"/>
        </w:rPr>
        <w:br/>
        <w:t xml:space="preserve">17.2. Estimular o uso de </w:t>
      </w:r>
      <w:r w:rsidRPr="00F334F9">
        <w:rPr>
          <w:rFonts w:ascii="Arial" w:eastAsia="Arial" w:hAnsi="Arial" w:cs="Arial"/>
          <w:b/>
          <w:bCs/>
          <w:color w:val="000000"/>
        </w:rPr>
        <w:t>comunicações digitais</w:t>
      </w:r>
      <w:r w:rsidRPr="00F334F9">
        <w:rPr>
          <w:rFonts w:ascii="Arial" w:eastAsia="Arial" w:hAnsi="Arial" w:cs="Arial"/>
          <w:color w:val="000000"/>
        </w:rPr>
        <w:t xml:space="preserve"> quando juridicamente aptas a substituir a via física.</w:t>
      </w:r>
    </w:p>
    <w:p w14:paraId="77E89691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334F9"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b/>
          <w:bCs/>
          <w:color w:val="000000"/>
        </w:rPr>
        <w:t>8</w:t>
      </w:r>
      <w:r w:rsidRPr="00F334F9">
        <w:rPr>
          <w:rFonts w:ascii="Arial" w:eastAsia="Arial" w:hAnsi="Arial" w:cs="Arial"/>
          <w:b/>
          <w:bCs/>
          <w:color w:val="000000"/>
        </w:rPr>
        <w:t>. Disposições Finais</w:t>
      </w:r>
    </w:p>
    <w:p w14:paraId="30E51F67" w14:textId="77777777" w:rsidR="00750BBF" w:rsidRPr="00F334F9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334F9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8</w:t>
      </w:r>
      <w:r w:rsidRPr="00F334F9">
        <w:rPr>
          <w:rFonts w:ascii="Arial" w:eastAsia="Arial" w:hAnsi="Arial" w:cs="Arial"/>
          <w:color w:val="000000"/>
        </w:rPr>
        <w:t xml:space="preserve">.1. Este TR orienta a </w:t>
      </w:r>
      <w:r w:rsidRPr="00F334F9">
        <w:rPr>
          <w:rFonts w:ascii="Arial" w:eastAsia="Arial" w:hAnsi="Arial" w:cs="Arial"/>
          <w:b/>
          <w:bCs/>
          <w:color w:val="000000"/>
        </w:rPr>
        <w:t>Inexigibilidade nº 03/2025</w:t>
      </w:r>
      <w:r w:rsidRPr="00F334F9">
        <w:rPr>
          <w:rFonts w:ascii="Arial" w:eastAsia="Arial" w:hAnsi="Arial" w:cs="Arial"/>
          <w:color w:val="000000"/>
        </w:rPr>
        <w:t xml:space="preserve"> e a minuta de contrato correspondente.</w:t>
      </w:r>
      <w:r w:rsidRPr="00F334F9">
        <w:rPr>
          <w:rFonts w:ascii="Arial" w:eastAsia="Arial" w:hAnsi="Arial" w:cs="Arial"/>
          <w:color w:val="000000"/>
        </w:rPr>
        <w:br/>
        <w:t>1</w:t>
      </w:r>
      <w:r>
        <w:rPr>
          <w:rFonts w:ascii="Arial" w:eastAsia="Arial" w:hAnsi="Arial" w:cs="Arial"/>
          <w:color w:val="000000"/>
        </w:rPr>
        <w:t>8</w:t>
      </w:r>
      <w:r w:rsidRPr="00F334F9">
        <w:rPr>
          <w:rFonts w:ascii="Arial" w:eastAsia="Arial" w:hAnsi="Arial" w:cs="Arial"/>
          <w:color w:val="000000"/>
        </w:rPr>
        <w:t>.2. Os casos omissos serão solucionados pelo Gestor do Contrato, com suporte jurídico, observada a legislação aplicável.</w:t>
      </w:r>
    </w:p>
    <w:p w14:paraId="60F28D74" w14:textId="77777777" w:rsidR="00750BBF" w:rsidRPr="00A85378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Mercês</w:t>
      </w:r>
      <w:r w:rsidRPr="00A8537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13</w:t>
      </w:r>
      <w:r w:rsidRPr="00A85378"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000000"/>
        </w:rPr>
        <w:t>agosto</w:t>
      </w:r>
      <w:r w:rsidRPr="00A85378">
        <w:rPr>
          <w:rFonts w:ascii="Arial" w:eastAsia="Arial" w:hAnsi="Arial" w:cs="Arial"/>
          <w:color w:val="000000"/>
        </w:rPr>
        <w:t xml:space="preserve"> de 2025.</w:t>
      </w:r>
    </w:p>
    <w:p w14:paraId="54298F94" w14:textId="77777777" w:rsidR="00750BBF" w:rsidRDefault="00750BBF" w:rsidP="00750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</w:p>
    <w:p w14:paraId="597604F2" w14:textId="77777777" w:rsidR="00750BBF" w:rsidRDefault="00750BBF" w:rsidP="00750BB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1FA88C23" w14:textId="77777777" w:rsidR="00750BBF" w:rsidRDefault="00750BBF" w:rsidP="00750BB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2014D47D" w14:textId="77777777" w:rsidR="00750BBF" w:rsidRDefault="00750BBF" w:rsidP="00750BBF">
      <w:pPr>
        <w:spacing w:after="0" w:line="240" w:lineRule="auto"/>
        <w:jc w:val="center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>Rosimeire das Mercês Costa</w:t>
      </w:r>
      <w:r w:rsidRPr="0092159A">
        <w:rPr>
          <w:rFonts w:ascii="Arial" w:eastAsia="Arial" w:hAnsi="Arial" w:cs="Arial"/>
          <w:bCs/>
          <w:color w:val="000000"/>
        </w:rPr>
        <w:t xml:space="preserve"> </w:t>
      </w:r>
    </w:p>
    <w:p w14:paraId="5A28749C" w14:textId="77777777" w:rsidR="00750BBF" w:rsidRDefault="00750BBF" w:rsidP="00750BBF">
      <w:pPr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Presidente da Câmara Municipal de Mercês</w:t>
      </w:r>
    </w:p>
    <w:p w14:paraId="5D0E5D29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0B18DB98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53AD06B2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2FE6C883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43A70801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79EAF3F6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459E3042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60AE329C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15D87453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2BF34BFA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2FB675A9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05CCA4F2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16E09582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40D45B8B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2DC8A9A1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06205FEE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</w:p>
    <w:p w14:paraId="230CEA28" w14:textId="77777777" w:rsidR="00750BBF" w:rsidRDefault="00750BBF" w:rsidP="00750BB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 DE PREÇO PARA CONTRATAÇÃO DIRETA POR INEXIGIBILIDADE</w:t>
      </w:r>
    </w:p>
    <w:p w14:paraId="417FB8F4" w14:textId="77777777" w:rsidR="00750BBF" w:rsidRPr="00990110" w:rsidRDefault="00750BBF" w:rsidP="00750BBF">
      <w:pPr>
        <w:jc w:val="both"/>
        <w:rPr>
          <w:rFonts w:ascii="Arial" w:eastAsia="Arial" w:hAnsi="Arial" w:cs="Arial"/>
          <w:b/>
          <w:bCs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1. Objeto e escopo desta justificativa</w:t>
      </w:r>
    </w:p>
    <w:p w14:paraId="5BE739DD" w14:textId="77777777" w:rsidR="00750BBF" w:rsidRPr="00990110" w:rsidRDefault="00750BBF" w:rsidP="00750BBF">
      <w:p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i/>
          <w:iCs/>
        </w:rPr>
        <w:t xml:space="preserve">Esta justificativa de preço refere-se à contratação, por </w:t>
      </w:r>
      <w:r w:rsidRPr="00990110">
        <w:rPr>
          <w:rFonts w:ascii="Arial" w:eastAsia="Arial" w:hAnsi="Arial" w:cs="Arial"/>
          <w:b/>
          <w:bCs/>
          <w:i/>
          <w:iCs/>
        </w:rPr>
        <w:t>inexigibilidade de licitação</w:t>
      </w:r>
      <w:r w:rsidRPr="00990110">
        <w:rPr>
          <w:rFonts w:ascii="Arial" w:eastAsia="Arial" w:hAnsi="Arial" w:cs="Arial"/>
          <w:i/>
          <w:iCs/>
        </w:rPr>
        <w:t xml:space="preserve">, da </w:t>
      </w:r>
      <w:r w:rsidRPr="00990110">
        <w:rPr>
          <w:rFonts w:ascii="Arial" w:eastAsia="Arial" w:hAnsi="Arial" w:cs="Arial"/>
          <w:b/>
          <w:bCs/>
          <w:i/>
          <w:iCs/>
        </w:rPr>
        <w:t>Empresa Brasileira de Correios e Telégrafos – ECT</w:t>
      </w:r>
      <w:r w:rsidRPr="00990110">
        <w:rPr>
          <w:rFonts w:ascii="Arial" w:eastAsia="Arial" w:hAnsi="Arial" w:cs="Arial"/>
          <w:i/>
          <w:iCs/>
        </w:rPr>
        <w:t xml:space="preserve">, para prestação de </w:t>
      </w:r>
      <w:r w:rsidRPr="00990110">
        <w:rPr>
          <w:rFonts w:ascii="Arial" w:eastAsia="Arial" w:hAnsi="Arial" w:cs="Arial"/>
          <w:b/>
          <w:bCs/>
          <w:i/>
          <w:iCs/>
        </w:rPr>
        <w:t xml:space="preserve">serviços </w:t>
      </w:r>
      <w:r w:rsidRPr="00990110">
        <w:rPr>
          <w:rFonts w:ascii="Arial" w:eastAsia="Arial" w:hAnsi="Arial" w:cs="Arial"/>
          <w:b/>
          <w:bCs/>
          <w:i/>
          <w:iCs/>
        </w:rPr>
        <w:lastRenderedPageBreak/>
        <w:t>postais em regime de monopólio estatal</w:t>
      </w:r>
      <w:r w:rsidRPr="00990110">
        <w:rPr>
          <w:rFonts w:ascii="Arial" w:eastAsia="Arial" w:hAnsi="Arial" w:cs="Arial"/>
          <w:i/>
          <w:iCs/>
        </w:rPr>
        <w:t xml:space="preserve">, </w:t>
      </w:r>
      <w:r w:rsidRPr="00990110">
        <w:rPr>
          <w:rFonts w:ascii="Arial" w:eastAsia="Arial" w:hAnsi="Arial" w:cs="Arial"/>
          <w:b/>
          <w:bCs/>
          <w:i/>
          <w:iCs/>
        </w:rPr>
        <w:t>sob demanda</w:t>
      </w:r>
      <w:r w:rsidRPr="00990110">
        <w:rPr>
          <w:rFonts w:ascii="Arial" w:eastAsia="Arial" w:hAnsi="Arial" w:cs="Arial"/>
          <w:i/>
          <w:iCs/>
        </w:rPr>
        <w:t xml:space="preserve">, compreendendo: </w:t>
      </w:r>
      <w:r w:rsidRPr="00990110">
        <w:rPr>
          <w:rFonts w:ascii="Arial" w:eastAsia="Arial" w:hAnsi="Arial" w:cs="Arial"/>
          <w:b/>
          <w:bCs/>
          <w:i/>
          <w:iCs/>
        </w:rPr>
        <w:t>carta simples</w:t>
      </w:r>
      <w:r w:rsidRPr="00990110">
        <w:rPr>
          <w:rFonts w:ascii="Arial" w:eastAsia="Arial" w:hAnsi="Arial" w:cs="Arial"/>
          <w:i/>
          <w:iCs/>
        </w:rPr>
        <w:t xml:space="preserve">, </w:t>
      </w:r>
      <w:r w:rsidRPr="00990110">
        <w:rPr>
          <w:rFonts w:ascii="Arial" w:eastAsia="Arial" w:hAnsi="Arial" w:cs="Arial"/>
          <w:b/>
          <w:bCs/>
          <w:i/>
          <w:iCs/>
        </w:rPr>
        <w:t>carta registrada</w:t>
      </w:r>
      <w:r w:rsidRPr="00990110">
        <w:rPr>
          <w:rFonts w:ascii="Arial" w:eastAsia="Arial" w:hAnsi="Arial" w:cs="Arial"/>
          <w:i/>
          <w:iCs/>
        </w:rPr>
        <w:t xml:space="preserve">, </w:t>
      </w:r>
      <w:r w:rsidRPr="00990110">
        <w:rPr>
          <w:rFonts w:ascii="Arial" w:eastAsia="Arial" w:hAnsi="Arial" w:cs="Arial"/>
          <w:b/>
          <w:bCs/>
          <w:i/>
          <w:iCs/>
        </w:rPr>
        <w:t>aviso de recebimento (AR)</w:t>
      </w:r>
      <w:r w:rsidRPr="00990110">
        <w:rPr>
          <w:rFonts w:ascii="Arial" w:eastAsia="Arial" w:hAnsi="Arial" w:cs="Arial"/>
          <w:i/>
          <w:iCs/>
        </w:rPr>
        <w:t xml:space="preserve"> e </w:t>
      </w:r>
      <w:r w:rsidRPr="00990110">
        <w:rPr>
          <w:rFonts w:ascii="Arial" w:eastAsia="Arial" w:hAnsi="Arial" w:cs="Arial"/>
          <w:b/>
          <w:bCs/>
          <w:i/>
          <w:iCs/>
        </w:rPr>
        <w:t>telegrama</w:t>
      </w:r>
      <w:r w:rsidRPr="00990110">
        <w:rPr>
          <w:rFonts w:ascii="Arial" w:eastAsia="Arial" w:hAnsi="Arial" w:cs="Arial"/>
          <w:i/>
          <w:iCs/>
        </w:rPr>
        <w:t>, com serviços acessórios correlatos.</w:t>
      </w:r>
    </w:p>
    <w:p w14:paraId="50A3A93A" w14:textId="77777777" w:rsidR="00750BBF" w:rsidRPr="00990110" w:rsidRDefault="00750BBF" w:rsidP="00750BBF">
      <w:pPr>
        <w:jc w:val="both"/>
        <w:rPr>
          <w:rFonts w:ascii="Arial" w:eastAsia="Arial" w:hAnsi="Arial" w:cs="Arial"/>
          <w:b/>
          <w:bCs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2. Fundamentação resumida</w:t>
      </w:r>
    </w:p>
    <w:p w14:paraId="319FFD06" w14:textId="77777777" w:rsidR="00750BBF" w:rsidRPr="00990110" w:rsidRDefault="00750BBF" w:rsidP="00750BBF">
      <w:p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i/>
          <w:iCs/>
        </w:rPr>
        <w:t xml:space="preserve">A estimativa e a justificativa de preço, na contratação direta, devem demonstrar a </w:t>
      </w:r>
      <w:r w:rsidRPr="00990110">
        <w:rPr>
          <w:rFonts w:ascii="Arial" w:eastAsia="Arial" w:hAnsi="Arial" w:cs="Arial"/>
          <w:b/>
          <w:bCs/>
          <w:i/>
          <w:iCs/>
        </w:rPr>
        <w:t>compatibilidade com os valores praticados</w:t>
      </w:r>
      <w:r w:rsidRPr="00990110">
        <w:rPr>
          <w:rFonts w:ascii="Arial" w:eastAsia="Arial" w:hAnsi="Arial" w:cs="Arial"/>
          <w:i/>
          <w:iCs/>
        </w:rPr>
        <w:t xml:space="preserve"> e a </w:t>
      </w:r>
      <w:r w:rsidRPr="00990110">
        <w:rPr>
          <w:rFonts w:ascii="Arial" w:eastAsia="Arial" w:hAnsi="Arial" w:cs="Arial"/>
          <w:b/>
          <w:bCs/>
          <w:i/>
          <w:iCs/>
        </w:rPr>
        <w:t>vantajosidade</w:t>
      </w:r>
      <w:r w:rsidRPr="00990110">
        <w:rPr>
          <w:rFonts w:ascii="Arial" w:eastAsia="Arial" w:hAnsi="Arial" w:cs="Arial"/>
          <w:i/>
          <w:iCs/>
        </w:rPr>
        <w:t xml:space="preserve">, observando os parâmetros legais e as orientações de pesquisa de preços. A presente peça atende à exigência específica do processo de contratação direta (justificativa de preço) e fundamenta a </w:t>
      </w:r>
      <w:r w:rsidRPr="00990110">
        <w:rPr>
          <w:rFonts w:ascii="Arial" w:eastAsia="Arial" w:hAnsi="Arial" w:cs="Arial"/>
          <w:b/>
          <w:bCs/>
          <w:i/>
          <w:iCs/>
        </w:rPr>
        <w:t>estimativa de despesa</w:t>
      </w:r>
      <w:r w:rsidRPr="00990110">
        <w:rPr>
          <w:rFonts w:ascii="Arial" w:eastAsia="Arial" w:hAnsi="Arial" w:cs="Arial"/>
          <w:i/>
          <w:iCs/>
        </w:rPr>
        <w:t xml:space="preserve"> do Termo de Referência.</w:t>
      </w:r>
    </w:p>
    <w:p w14:paraId="61BA98AF" w14:textId="77777777" w:rsidR="00750BBF" w:rsidRPr="00990110" w:rsidRDefault="00750BBF" w:rsidP="00750BBF">
      <w:pPr>
        <w:jc w:val="both"/>
        <w:rPr>
          <w:rFonts w:ascii="Arial" w:eastAsia="Arial" w:hAnsi="Arial" w:cs="Arial"/>
          <w:b/>
          <w:bCs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3. Metodologia e fontes adotadas</w:t>
      </w:r>
    </w:p>
    <w:p w14:paraId="4E8052AE" w14:textId="77777777" w:rsidR="00750BBF" w:rsidRPr="00990110" w:rsidRDefault="00750BBF" w:rsidP="00750BBF">
      <w:p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3.1. Princípios e diretrizes</w:t>
      </w:r>
    </w:p>
    <w:p w14:paraId="2BF0C6A3" w14:textId="77777777" w:rsidR="00750BBF" w:rsidRPr="00990110" w:rsidRDefault="00750BBF" w:rsidP="00750BBF">
      <w:pPr>
        <w:numPr>
          <w:ilvl w:val="0"/>
          <w:numId w:val="20"/>
        </w:num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i/>
          <w:iCs/>
        </w:rPr>
        <w:t xml:space="preserve">Utilização </w:t>
      </w:r>
      <w:r w:rsidRPr="00990110">
        <w:rPr>
          <w:rFonts w:ascii="Arial" w:eastAsia="Arial" w:hAnsi="Arial" w:cs="Arial"/>
          <w:b/>
          <w:bCs/>
          <w:i/>
          <w:iCs/>
        </w:rPr>
        <w:t>combinada e/ou priorizada</w:t>
      </w:r>
      <w:r w:rsidRPr="00990110">
        <w:rPr>
          <w:rFonts w:ascii="Arial" w:eastAsia="Arial" w:hAnsi="Arial" w:cs="Arial"/>
          <w:i/>
          <w:iCs/>
        </w:rPr>
        <w:t xml:space="preserve"> de parâmetros oficiais para formação do preço estimado;</w:t>
      </w:r>
    </w:p>
    <w:p w14:paraId="4F01247E" w14:textId="77777777" w:rsidR="00750BBF" w:rsidRPr="00990110" w:rsidRDefault="00750BBF" w:rsidP="00750BBF">
      <w:pPr>
        <w:numPr>
          <w:ilvl w:val="0"/>
          <w:numId w:val="20"/>
        </w:num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Preferência</w:t>
      </w:r>
      <w:r w:rsidRPr="00990110">
        <w:rPr>
          <w:rFonts w:ascii="Arial" w:eastAsia="Arial" w:hAnsi="Arial" w:cs="Arial"/>
          <w:i/>
          <w:iCs/>
        </w:rPr>
        <w:t xml:space="preserve"> por fontes públicas e contratações similares;</w:t>
      </w:r>
    </w:p>
    <w:p w14:paraId="79E1E856" w14:textId="77777777" w:rsidR="00750BBF" w:rsidRPr="00990110" w:rsidRDefault="00750BBF" w:rsidP="00750BBF">
      <w:pPr>
        <w:numPr>
          <w:ilvl w:val="0"/>
          <w:numId w:val="20"/>
        </w:num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Transparência e rastreabilidade</w:t>
      </w:r>
      <w:r w:rsidRPr="00990110">
        <w:rPr>
          <w:rFonts w:ascii="Arial" w:eastAsia="Arial" w:hAnsi="Arial" w:cs="Arial"/>
          <w:i/>
          <w:iCs/>
        </w:rPr>
        <w:t xml:space="preserve"> da memória de cálculo;</w:t>
      </w:r>
    </w:p>
    <w:p w14:paraId="6A9B2107" w14:textId="77777777" w:rsidR="00750BBF" w:rsidRPr="00990110" w:rsidRDefault="00750BBF" w:rsidP="00750BBF">
      <w:pPr>
        <w:numPr>
          <w:ilvl w:val="0"/>
          <w:numId w:val="20"/>
        </w:num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Atualidade</w:t>
      </w:r>
      <w:r w:rsidRPr="00990110">
        <w:rPr>
          <w:rFonts w:ascii="Arial" w:eastAsia="Arial" w:hAnsi="Arial" w:cs="Arial"/>
          <w:i/>
          <w:iCs/>
        </w:rPr>
        <w:t xml:space="preserve"> das evidências (janelas temporais previstas na norma);</w:t>
      </w:r>
    </w:p>
    <w:p w14:paraId="5C4EF810" w14:textId="77777777" w:rsidR="00750BBF" w:rsidRPr="00990110" w:rsidRDefault="00750BBF" w:rsidP="00750BBF">
      <w:pPr>
        <w:numPr>
          <w:ilvl w:val="0"/>
          <w:numId w:val="20"/>
        </w:num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Crítica técnica</w:t>
      </w:r>
      <w:r w:rsidRPr="00990110">
        <w:rPr>
          <w:rFonts w:ascii="Arial" w:eastAsia="Arial" w:hAnsi="Arial" w:cs="Arial"/>
          <w:i/>
          <w:iCs/>
        </w:rPr>
        <w:t xml:space="preserve"> a valores inexequíveis, inconsistentes ou excessivamente elevados.</w:t>
      </w:r>
    </w:p>
    <w:p w14:paraId="5C8F5494" w14:textId="77777777" w:rsidR="00750BBF" w:rsidRPr="00990110" w:rsidRDefault="00750BBF" w:rsidP="00750BBF">
      <w:p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3.2. Parâmetros e evidências de preço (aplicáveis ao objeto)</w:t>
      </w:r>
      <w:r w:rsidRPr="00990110">
        <w:rPr>
          <w:rFonts w:ascii="Arial" w:eastAsia="Arial" w:hAnsi="Arial" w:cs="Arial"/>
          <w:i/>
          <w:iCs/>
        </w:rPr>
        <w:br/>
        <w:t xml:space="preserve">I. </w:t>
      </w:r>
      <w:r w:rsidRPr="00990110">
        <w:rPr>
          <w:rFonts w:ascii="Arial" w:eastAsia="Arial" w:hAnsi="Arial" w:cs="Arial"/>
          <w:b/>
          <w:bCs/>
          <w:i/>
          <w:iCs/>
        </w:rPr>
        <w:t>Contratações similares</w:t>
      </w:r>
      <w:r>
        <w:rPr>
          <w:rFonts w:ascii="Arial" w:eastAsia="Arial" w:hAnsi="Arial" w:cs="Arial"/>
          <w:i/>
          <w:iCs/>
        </w:rPr>
        <w:t>.</w:t>
      </w:r>
      <w:r w:rsidRPr="00990110">
        <w:rPr>
          <w:rFonts w:ascii="Arial" w:eastAsia="Arial" w:hAnsi="Arial" w:cs="Arial"/>
          <w:i/>
          <w:iCs/>
        </w:rPr>
        <w:br/>
      </w:r>
    </w:p>
    <w:p w14:paraId="01AC98A5" w14:textId="77777777" w:rsidR="00750BBF" w:rsidRPr="00990110" w:rsidRDefault="00750BBF" w:rsidP="00750BBF">
      <w:p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3.3. Tratamento e consolidação (método de cálculo)</w:t>
      </w:r>
    </w:p>
    <w:p w14:paraId="5568B47A" w14:textId="77777777" w:rsidR="00750BBF" w:rsidRPr="00990110" w:rsidRDefault="00750BBF" w:rsidP="00750BBF">
      <w:pPr>
        <w:numPr>
          <w:ilvl w:val="0"/>
          <w:numId w:val="21"/>
        </w:num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i/>
          <w:iCs/>
        </w:rPr>
        <w:t xml:space="preserve">Quando houver </w:t>
      </w:r>
      <w:r w:rsidRPr="00990110">
        <w:rPr>
          <w:rFonts w:ascii="Arial" w:eastAsia="Arial" w:hAnsi="Arial" w:cs="Arial"/>
          <w:b/>
          <w:bCs/>
          <w:i/>
          <w:iCs/>
        </w:rPr>
        <w:t>três ou mais preços</w:t>
      </w:r>
      <w:r w:rsidRPr="00990110">
        <w:rPr>
          <w:rFonts w:ascii="Arial" w:eastAsia="Arial" w:hAnsi="Arial" w:cs="Arial"/>
          <w:i/>
          <w:iCs/>
        </w:rPr>
        <w:t xml:space="preserve"> (oriundos de um ou mais parâmetros), adotar-se-á </w:t>
      </w:r>
      <w:r w:rsidRPr="00990110">
        <w:rPr>
          <w:rFonts w:ascii="Arial" w:eastAsia="Arial" w:hAnsi="Arial" w:cs="Arial"/>
          <w:b/>
          <w:bCs/>
          <w:i/>
          <w:iCs/>
        </w:rPr>
        <w:t>média</w:t>
      </w:r>
      <w:r w:rsidRPr="00990110">
        <w:rPr>
          <w:rFonts w:ascii="Arial" w:eastAsia="Arial" w:hAnsi="Arial" w:cs="Arial"/>
          <w:i/>
          <w:iCs/>
        </w:rPr>
        <w:t xml:space="preserve">, </w:t>
      </w:r>
      <w:r w:rsidRPr="00990110">
        <w:rPr>
          <w:rFonts w:ascii="Arial" w:eastAsia="Arial" w:hAnsi="Arial" w:cs="Arial"/>
          <w:b/>
          <w:bCs/>
          <w:i/>
          <w:iCs/>
        </w:rPr>
        <w:t>mediana</w:t>
      </w:r>
      <w:r w:rsidRPr="00990110">
        <w:rPr>
          <w:rFonts w:ascii="Arial" w:eastAsia="Arial" w:hAnsi="Arial" w:cs="Arial"/>
          <w:i/>
          <w:iCs/>
        </w:rPr>
        <w:t xml:space="preserve"> ou </w:t>
      </w:r>
      <w:r w:rsidRPr="00990110">
        <w:rPr>
          <w:rFonts w:ascii="Arial" w:eastAsia="Arial" w:hAnsi="Arial" w:cs="Arial"/>
          <w:b/>
          <w:bCs/>
          <w:i/>
          <w:iCs/>
        </w:rPr>
        <w:t>menor valor</w:t>
      </w:r>
      <w:r w:rsidRPr="00990110">
        <w:rPr>
          <w:rFonts w:ascii="Arial" w:eastAsia="Arial" w:hAnsi="Arial" w:cs="Arial"/>
          <w:i/>
          <w:iCs/>
        </w:rPr>
        <w:t xml:space="preserve">, </w:t>
      </w:r>
      <w:r w:rsidRPr="00990110">
        <w:rPr>
          <w:rFonts w:ascii="Arial" w:eastAsia="Arial" w:hAnsi="Arial" w:cs="Arial"/>
          <w:b/>
          <w:bCs/>
          <w:i/>
          <w:iCs/>
        </w:rPr>
        <w:t>desconsiderando</w:t>
      </w:r>
      <w:r w:rsidRPr="00990110">
        <w:rPr>
          <w:rFonts w:ascii="Arial" w:eastAsia="Arial" w:hAnsi="Arial" w:cs="Arial"/>
          <w:i/>
          <w:iCs/>
        </w:rPr>
        <w:t xml:space="preserve"> preços inexequíveis, inconsistentes ou excessivamente elevados;</w:t>
      </w:r>
    </w:p>
    <w:p w14:paraId="2CE0918D" w14:textId="77777777" w:rsidR="00750BBF" w:rsidRPr="00990110" w:rsidRDefault="00750BBF" w:rsidP="00750BBF">
      <w:pPr>
        <w:numPr>
          <w:ilvl w:val="0"/>
          <w:numId w:val="21"/>
        </w:num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i/>
          <w:iCs/>
        </w:rPr>
        <w:t xml:space="preserve">Priorizar os </w:t>
      </w:r>
      <w:r w:rsidRPr="00990110">
        <w:rPr>
          <w:rFonts w:ascii="Arial" w:eastAsia="Arial" w:hAnsi="Arial" w:cs="Arial"/>
          <w:b/>
          <w:bCs/>
          <w:i/>
          <w:iCs/>
        </w:rPr>
        <w:t>parâmetros públicos</w:t>
      </w:r>
      <w:r w:rsidRPr="00990110">
        <w:rPr>
          <w:rFonts w:ascii="Arial" w:eastAsia="Arial" w:hAnsi="Arial" w:cs="Arial"/>
          <w:i/>
          <w:iCs/>
        </w:rPr>
        <w:t xml:space="preserve"> (contratações similares e sistemas oficiais), justificando eventual </w:t>
      </w:r>
      <w:r w:rsidRPr="00990110">
        <w:rPr>
          <w:rFonts w:ascii="Arial" w:eastAsia="Arial" w:hAnsi="Arial" w:cs="Arial"/>
          <w:b/>
          <w:bCs/>
          <w:i/>
          <w:iCs/>
        </w:rPr>
        <w:t>impossibilidade</w:t>
      </w:r>
      <w:r w:rsidRPr="00990110">
        <w:rPr>
          <w:rFonts w:ascii="Arial" w:eastAsia="Arial" w:hAnsi="Arial" w:cs="Arial"/>
          <w:i/>
          <w:iCs/>
        </w:rPr>
        <w:t>;</w:t>
      </w:r>
    </w:p>
    <w:p w14:paraId="3E3CA7EA" w14:textId="77777777" w:rsidR="00750BBF" w:rsidRPr="00990110" w:rsidRDefault="00750BBF" w:rsidP="00750BBF">
      <w:p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3.4. Observâncias específicas para contratação direta</w:t>
      </w:r>
    </w:p>
    <w:p w14:paraId="38027FBE" w14:textId="77777777" w:rsidR="00750BBF" w:rsidRPr="00990110" w:rsidRDefault="00750BBF" w:rsidP="00750BBF">
      <w:pPr>
        <w:numPr>
          <w:ilvl w:val="0"/>
          <w:numId w:val="22"/>
        </w:num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Quando não for possível</w:t>
      </w:r>
      <w:r w:rsidRPr="00990110">
        <w:rPr>
          <w:rFonts w:ascii="Arial" w:eastAsia="Arial" w:hAnsi="Arial" w:cs="Arial"/>
          <w:i/>
          <w:iCs/>
        </w:rPr>
        <w:t xml:space="preserve"> estimar com os parâmetros ordinários, a </w:t>
      </w:r>
      <w:r w:rsidRPr="00990110">
        <w:rPr>
          <w:rFonts w:ascii="Arial" w:eastAsia="Arial" w:hAnsi="Arial" w:cs="Arial"/>
          <w:b/>
          <w:bCs/>
          <w:i/>
          <w:iCs/>
        </w:rPr>
        <w:t>comprovação prévia</w:t>
      </w:r>
      <w:r w:rsidRPr="00990110">
        <w:rPr>
          <w:rFonts w:ascii="Arial" w:eastAsia="Arial" w:hAnsi="Arial" w:cs="Arial"/>
          <w:i/>
          <w:iCs/>
        </w:rPr>
        <w:t xml:space="preserve"> de compatibilidade de preços poderá ser feita pela </w:t>
      </w:r>
      <w:r w:rsidRPr="00990110">
        <w:rPr>
          <w:rFonts w:ascii="Arial" w:eastAsia="Arial" w:hAnsi="Arial" w:cs="Arial"/>
          <w:b/>
          <w:bCs/>
          <w:i/>
          <w:iCs/>
        </w:rPr>
        <w:t>própria contratada</w:t>
      </w:r>
      <w:r>
        <w:rPr>
          <w:rFonts w:ascii="Arial" w:eastAsia="Arial" w:hAnsi="Arial" w:cs="Arial"/>
          <w:i/>
          <w:iCs/>
        </w:rPr>
        <w:t>.</w:t>
      </w:r>
    </w:p>
    <w:p w14:paraId="52EB7DA7" w14:textId="77777777" w:rsidR="00750BBF" w:rsidRPr="00990110" w:rsidRDefault="00750BBF" w:rsidP="00750BBF">
      <w:pPr>
        <w:numPr>
          <w:ilvl w:val="0"/>
          <w:numId w:val="22"/>
        </w:num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i/>
          <w:iCs/>
        </w:rPr>
        <w:t xml:space="preserve">Caso a futura contratada </w:t>
      </w:r>
      <w:r w:rsidRPr="00990110">
        <w:rPr>
          <w:rFonts w:ascii="Arial" w:eastAsia="Arial" w:hAnsi="Arial" w:cs="Arial"/>
          <w:b/>
          <w:bCs/>
          <w:i/>
          <w:iCs/>
        </w:rPr>
        <w:t>não tenha histórico recente</w:t>
      </w:r>
      <w:r w:rsidRPr="00990110">
        <w:rPr>
          <w:rFonts w:ascii="Arial" w:eastAsia="Arial" w:hAnsi="Arial" w:cs="Arial"/>
          <w:i/>
          <w:iCs/>
        </w:rPr>
        <w:t xml:space="preserve"> de comercialização do objeto, o fato será </w:t>
      </w:r>
      <w:r w:rsidRPr="00990110">
        <w:rPr>
          <w:rFonts w:ascii="Arial" w:eastAsia="Arial" w:hAnsi="Arial" w:cs="Arial"/>
          <w:b/>
          <w:bCs/>
          <w:i/>
          <w:iCs/>
        </w:rPr>
        <w:t>justificado nos autos</w:t>
      </w:r>
      <w:r w:rsidRPr="00990110">
        <w:rPr>
          <w:rFonts w:ascii="Arial" w:eastAsia="Arial" w:hAnsi="Arial" w:cs="Arial"/>
          <w:i/>
          <w:iCs/>
        </w:rPr>
        <w:t>;</w:t>
      </w:r>
    </w:p>
    <w:p w14:paraId="2F406382" w14:textId="77777777" w:rsidR="00750BBF" w:rsidRPr="00990110" w:rsidRDefault="00750BBF" w:rsidP="00750BBF">
      <w:pPr>
        <w:jc w:val="both"/>
        <w:rPr>
          <w:rFonts w:ascii="Arial" w:eastAsia="Arial" w:hAnsi="Arial" w:cs="Arial"/>
          <w:b/>
          <w:bCs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4. Amostra e janela temporal da coleta</w:t>
      </w:r>
    </w:p>
    <w:p w14:paraId="54364505" w14:textId="77777777" w:rsidR="00750BBF" w:rsidRPr="00990110" w:rsidRDefault="00750BBF" w:rsidP="00750BBF">
      <w:pPr>
        <w:numPr>
          <w:ilvl w:val="0"/>
          <w:numId w:val="23"/>
        </w:num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Janela temporal</w:t>
      </w:r>
      <w:r w:rsidRPr="00990110">
        <w:rPr>
          <w:rFonts w:ascii="Arial" w:eastAsia="Arial" w:hAnsi="Arial" w:cs="Arial"/>
          <w:i/>
          <w:iCs/>
        </w:rPr>
        <w:t xml:space="preserve">: até </w:t>
      </w:r>
      <w:r w:rsidRPr="00990110">
        <w:rPr>
          <w:rFonts w:ascii="Arial" w:eastAsia="Arial" w:hAnsi="Arial" w:cs="Arial"/>
          <w:b/>
          <w:bCs/>
          <w:i/>
          <w:iCs/>
        </w:rPr>
        <w:t>12 meses</w:t>
      </w:r>
      <w:r w:rsidRPr="00990110">
        <w:rPr>
          <w:rFonts w:ascii="Arial" w:eastAsia="Arial" w:hAnsi="Arial" w:cs="Arial"/>
          <w:i/>
          <w:iCs/>
        </w:rPr>
        <w:t xml:space="preserve"> anteriores à instrução, conforme o parâmetro aplicado;</w:t>
      </w:r>
    </w:p>
    <w:p w14:paraId="4102C601" w14:textId="77777777" w:rsidR="00750BBF" w:rsidRPr="00990110" w:rsidRDefault="00750BBF" w:rsidP="00750BBF">
      <w:pPr>
        <w:jc w:val="both"/>
        <w:rPr>
          <w:rFonts w:ascii="Arial" w:eastAsia="Arial" w:hAnsi="Arial" w:cs="Arial"/>
          <w:b/>
          <w:bCs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5. Memória de cálculo (resumo)</w:t>
      </w:r>
    </w:p>
    <w:p w14:paraId="2272F180" w14:textId="77777777" w:rsidR="00750BBF" w:rsidRPr="00990110" w:rsidRDefault="00750BBF" w:rsidP="00750BBF">
      <w:p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lastRenderedPageBreak/>
        <w:t>Planilha-resumo</w:t>
      </w:r>
      <w:r w:rsidRPr="00990110">
        <w:rPr>
          <w:rFonts w:ascii="Arial" w:eastAsia="Arial" w:hAnsi="Arial" w:cs="Arial"/>
          <w:i/>
          <w:iCs/>
        </w:rPr>
        <w:t xml:space="preserve"> </w:t>
      </w:r>
      <w:r>
        <w:rPr>
          <w:rFonts w:ascii="Arial" w:eastAsia="Arial" w:hAnsi="Arial" w:cs="Arial"/>
          <w:i/>
          <w:iCs/>
        </w:rPr>
        <w:t xml:space="preserve"> - Conforme DFD (valores praticados de forma uniforme pela administração pública.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9"/>
        <w:gridCol w:w="66"/>
        <w:gridCol w:w="66"/>
        <w:gridCol w:w="66"/>
        <w:gridCol w:w="81"/>
      </w:tblGrid>
      <w:tr w:rsidR="00750BBF" w:rsidRPr="00990110" w14:paraId="432B921F" w14:textId="77777777" w:rsidTr="00BC1E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78CE0" w14:textId="77777777" w:rsidR="00750BBF" w:rsidRPr="00990110" w:rsidRDefault="00750BBF" w:rsidP="00BC1EE5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990110">
              <w:rPr>
                <w:rFonts w:ascii="Arial" w:eastAsia="Arial" w:hAnsi="Arial" w:cs="Arial"/>
                <w:b/>
                <w:bCs/>
                <w:i/>
                <w:iCs/>
              </w:rPr>
              <w:t>TOTAL ESTIMADO (60 meses)</w:t>
            </w:r>
          </w:p>
        </w:tc>
        <w:tc>
          <w:tcPr>
            <w:tcW w:w="0" w:type="auto"/>
            <w:vAlign w:val="center"/>
            <w:hideMark/>
          </w:tcPr>
          <w:p w14:paraId="6CD42AE4" w14:textId="77777777" w:rsidR="00750BBF" w:rsidRPr="00990110" w:rsidRDefault="00750BBF" w:rsidP="00BC1EE5">
            <w:pPr>
              <w:jc w:val="both"/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227E4B8A" w14:textId="77777777" w:rsidR="00750BBF" w:rsidRPr="00990110" w:rsidRDefault="00750BBF" w:rsidP="00BC1EE5">
            <w:pPr>
              <w:jc w:val="both"/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6224B763" w14:textId="77777777" w:rsidR="00750BBF" w:rsidRPr="00990110" w:rsidRDefault="00750BBF" w:rsidP="00BC1EE5">
            <w:pPr>
              <w:jc w:val="both"/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359C2B08" w14:textId="77777777" w:rsidR="00750BBF" w:rsidRPr="00990110" w:rsidRDefault="00750BBF" w:rsidP="00BC1EE5">
            <w:pPr>
              <w:jc w:val="both"/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79917C49" w14:textId="77777777" w:rsidR="00750BBF" w:rsidRPr="00990110" w:rsidRDefault="00750BBF" w:rsidP="00750BBF">
      <w:pPr>
        <w:jc w:val="both"/>
        <w:rPr>
          <w:rFonts w:ascii="Arial" w:eastAsia="Arial" w:hAnsi="Arial" w:cs="Arial"/>
          <w:b/>
          <w:bCs/>
          <w:i/>
          <w:iCs/>
        </w:rPr>
      </w:pPr>
      <w:r w:rsidRPr="00990110">
        <w:rPr>
          <w:rFonts w:ascii="Arial" w:eastAsia="Arial" w:hAnsi="Arial" w:cs="Arial"/>
          <w:b/>
          <w:bCs/>
          <w:i/>
          <w:iCs/>
        </w:rPr>
        <w:t>6. Conclusão</w:t>
      </w:r>
    </w:p>
    <w:p w14:paraId="5D59F23B" w14:textId="77777777" w:rsidR="00750BBF" w:rsidRPr="00990110" w:rsidRDefault="00750BBF" w:rsidP="00750BBF">
      <w:pPr>
        <w:jc w:val="both"/>
        <w:rPr>
          <w:rFonts w:ascii="Arial" w:eastAsia="Arial" w:hAnsi="Arial" w:cs="Arial"/>
          <w:i/>
          <w:iCs/>
        </w:rPr>
      </w:pPr>
      <w:r w:rsidRPr="00990110">
        <w:rPr>
          <w:rFonts w:ascii="Arial" w:eastAsia="Arial" w:hAnsi="Arial" w:cs="Arial"/>
          <w:i/>
          <w:iCs/>
        </w:rPr>
        <w:t xml:space="preserve">Com base nas </w:t>
      </w:r>
      <w:r w:rsidRPr="00990110">
        <w:rPr>
          <w:rFonts w:ascii="Arial" w:eastAsia="Arial" w:hAnsi="Arial" w:cs="Arial"/>
          <w:b/>
          <w:bCs/>
          <w:i/>
          <w:iCs/>
        </w:rPr>
        <w:t>tabelas públicas da ECT</w:t>
      </w:r>
      <w:r w:rsidRPr="00990110">
        <w:rPr>
          <w:rFonts w:ascii="Arial" w:eastAsia="Arial" w:hAnsi="Arial" w:cs="Arial"/>
          <w:i/>
          <w:iCs/>
        </w:rPr>
        <w:t xml:space="preserve">, </w:t>
      </w:r>
      <w:r w:rsidRPr="00990110">
        <w:rPr>
          <w:rFonts w:ascii="Arial" w:eastAsia="Arial" w:hAnsi="Arial" w:cs="Arial"/>
          <w:b/>
          <w:bCs/>
          <w:i/>
          <w:iCs/>
        </w:rPr>
        <w:t>conclui-se</w:t>
      </w:r>
      <w:r w:rsidRPr="00990110">
        <w:rPr>
          <w:rFonts w:ascii="Arial" w:eastAsia="Arial" w:hAnsi="Arial" w:cs="Arial"/>
          <w:i/>
          <w:iCs/>
        </w:rPr>
        <w:t xml:space="preserve"> que os preços adotados nesta contratação direta são </w:t>
      </w:r>
      <w:r w:rsidRPr="00990110">
        <w:rPr>
          <w:rFonts w:ascii="Arial" w:eastAsia="Arial" w:hAnsi="Arial" w:cs="Arial"/>
          <w:b/>
          <w:bCs/>
          <w:i/>
          <w:iCs/>
        </w:rPr>
        <w:t>compatíveis</w:t>
      </w:r>
      <w:r w:rsidRPr="00990110">
        <w:rPr>
          <w:rFonts w:ascii="Arial" w:eastAsia="Arial" w:hAnsi="Arial" w:cs="Arial"/>
          <w:i/>
          <w:iCs/>
        </w:rPr>
        <w:t xml:space="preserve"> com os </w:t>
      </w:r>
      <w:r w:rsidRPr="00990110">
        <w:rPr>
          <w:rFonts w:ascii="Arial" w:eastAsia="Arial" w:hAnsi="Arial" w:cs="Arial"/>
          <w:b/>
          <w:bCs/>
          <w:i/>
          <w:iCs/>
        </w:rPr>
        <w:t>valores praticados</w:t>
      </w:r>
      <w:r w:rsidRPr="00990110">
        <w:rPr>
          <w:rFonts w:ascii="Arial" w:eastAsia="Arial" w:hAnsi="Arial" w:cs="Arial"/>
          <w:i/>
          <w:iCs/>
        </w:rPr>
        <w:t xml:space="preserve"> e </w:t>
      </w:r>
      <w:r w:rsidRPr="00990110">
        <w:rPr>
          <w:rFonts w:ascii="Arial" w:eastAsia="Arial" w:hAnsi="Arial" w:cs="Arial"/>
          <w:b/>
          <w:bCs/>
          <w:i/>
          <w:iCs/>
        </w:rPr>
        <w:t>vantajosos</w:t>
      </w:r>
      <w:r w:rsidRPr="00990110">
        <w:rPr>
          <w:rFonts w:ascii="Arial" w:eastAsia="Arial" w:hAnsi="Arial" w:cs="Arial"/>
          <w:i/>
          <w:iCs/>
        </w:rPr>
        <w:t xml:space="preserve"> para a Administração, atendendo aos requisitos legais e de controle. </w:t>
      </w:r>
    </w:p>
    <w:p w14:paraId="5EAEA90F" w14:textId="77777777" w:rsidR="00750BBF" w:rsidRDefault="00750BBF" w:rsidP="00750BBF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Mercês</w:t>
      </w:r>
      <w:r w:rsidRPr="0076443F">
        <w:rPr>
          <w:rFonts w:ascii="Arial" w:eastAsia="Arial" w:hAnsi="Arial" w:cs="Arial"/>
        </w:rPr>
        <w:t xml:space="preserve">/MG, </w:t>
      </w:r>
      <w:r>
        <w:rPr>
          <w:rFonts w:ascii="Arial" w:eastAsia="Arial" w:hAnsi="Arial" w:cs="Arial"/>
        </w:rPr>
        <w:t>13</w:t>
      </w:r>
      <w:r w:rsidRPr="0076443F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agosto</w:t>
      </w:r>
      <w:r w:rsidRPr="0076443F">
        <w:rPr>
          <w:rFonts w:ascii="Arial" w:eastAsia="Arial" w:hAnsi="Arial" w:cs="Arial"/>
        </w:rPr>
        <w:t xml:space="preserve"> de 2025.</w:t>
      </w:r>
    </w:p>
    <w:p w14:paraId="6D98864E" w14:textId="77777777" w:rsidR="00750BBF" w:rsidRPr="0076443F" w:rsidRDefault="00750BBF" w:rsidP="00750BBF">
      <w:pPr>
        <w:jc w:val="right"/>
        <w:rPr>
          <w:rFonts w:ascii="Arial" w:eastAsia="Arial" w:hAnsi="Arial" w:cs="Arial"/>
        </w:rPr>
      </w:pPr>
    </w:p>
    <w:p w14:paraId="0F6540B8" w14:textId="77777777" w:rsidR="00750BBF" w:rsidRDefault="00750BBF" w:rsidP="00750BBF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14:paraId="3A70995A" w14:textId="77777777" w:rsidR="00750BBF" w:rsidRPr="00600CA5" w:rsidRDefault="00750BBF" w:rsidP="00750BBF">
      <w:pPr>
        <w:spacing w:after="0" w:line="276" w:lineRule="auto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Cézar da Silva Costa</w:t>
      </w:r>
    </w:p>
    <w:p w14:paraId="0CB7E89E" w14:textId="77777777" w:rsidR="00750BBF" w:rsidRPr="00600CA5" w:rsidRDefault="00750BBF" w:rsidP="00750BBF">
      <w:pPr>
        <w:spacing w:after="0" w:line="276" w:lineRule="auto"/>
        <w:jc w:val="center"/>
        <w:rPr>
          <w:rFonts w:ascii="Arial" w:eastAsia="Arial" w:hAnsi="Arial" w:cs="Arial"/>
          <w:bCs/>
          <w:i/>
        </w:rPr>
      </w:pPr>
      <w:r w:rsidRPr="00600CA5">
        <w:rPr>
          <w:rFonts w:ascii="Arial" w:eastAsia="Arial" w:hAnsi="Arial" w:cs="Arial"/>
          <w:bCs/>
        </w:rPr>
        <w:t>Agente de Contratação</w:t>
      </w:r>
    </w:p>
    <w:p w14:paraId="06639D7D" w14:textId="77777777" w:rsidR="00750BBF" w:rsidRDefault="00750BBF" w:rsidP="00750BBF"/>
    <w:p w14:paraId="369D7EB5" w14:textId="77777777" w:rsidR="00750BBF" w:rsidRDefault="00750BBF" w:rsidP="00750BBF"/>
    <w:p w14:paraId="5312A55E" w14:textId="77777777" w:rsidR="00750BBF" w:rsidRDefault="00750BBF" w:rsidP="00750BBF"/>
    <w:p w14:paraId="0D5EE928" w14:textId="77777777" w:rsidR="00750BBF" w:rsidRDefault="00750BBF" w:rsidP="00750BBF"/>
    <w:p w14:paraId="0D236D7D" w14:textId="77777777" w:rsidR="00750BBF" w:rsidRDefault="00750BBF" w:rsidP="00750BBF"/>
    <w:p w14:paraId="232C129A" w14:textId="77777777" w:rsidR="00750BBF" w:rsidRDefault="00750BBF" w:rsidP="00750BBF"/>
    <w:p w14:paraId="6CD26EA4" w14:textId="77777777" w:rsidR="00750BBF" w:rsidRDefault="00750BBF" w:rsidP="00750BBF"/>
    <w:p w14:paraId="5FEB7B78" w14:textId="77777777" w:rsidR="00750BBF" w:rsidRDefault="00750BBF" w:rsidP="00750BBF"/>
    <w:p w14:paraId="67EC8807" w14:textId="77777777" w:rsidR="00750BBF" w:rsidRDefault="00750BBF" w:rsidP="00750BBF"/>
    <w:p w14:paraId="782B61C9" w14:textId="77777777" w:rsidR="00750BBF" w:rsidRDefault="00750BBF" w:rsidP="00750BBF"/>
    <w:p w14:paraId="335355C7" w14:textId="77777777" w:rsidR="00750BBF" w:rsidRDefault="00750BBF" w:rsidP="00750BBF"/>
    <w:p w14:paraId="1F0E9394" w14:textId="77777777" w:rsidR="00750BBF" w:rsidRDefault="00750BBF" w:rsidP="00750BBF"/>
    <w:p w14:paraId="0D4057E8" w14:textId="77777777" w:rsidR="00750BBF" w:rsidRDefault="00750BBF" w:rsidP="00750BBF"/>
    <w:p w14:paraId="7879092A" w14:textId="77777777" w:rsidR="00750BBF" w:rsidRDefault="00750BBF" w:rsidP="00750BBF"/>
    <w:p w14:paraId="62B0B71A" w14:textId="77777777" w:rsidR="005869FF" w:rsidRDefault="005869FF" w:rsidP="005869FF">
      <w:pPr>
        <w:rPr>
          <w:sz w:val="24"/>
          <w:szCs w:val="24"/>
        </w:rPr>
      </w:pPr>
    </w:p>
    <w:p w14:paraId="7020AC5D" w14:textId="77777777" w:rsidR="00FE451D" w:rsidRDefault="00FE451D"/>
    <w:sectPr w:rsidR="00FE45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6D1B" w14:textId="77777777" w:rsidR="001018A3" w:rsidRDefault="001018A3" w:rsidP="00FE451D">
      <w:pPr>
        <w:spacing w:after="0" w:line="240" w:lineRule="auto"/>
      </w:pPr>
      <w:r>
        <w:separator/>
      </w:r>
    </w:p>
  </w:endnote>
  <w:endnote w:type="continuationSeparator" w:id="0">
    <w:p w14:paraId="7721560A" w14:textId="77777777" w:rsidR="001018A3" w:rsidRDefault="001018A3" w:rsidP="00FE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23FC" w14:textId="53AF2551" w:rsidR="00FE451D" w:rsidRPr="006D74E2" w:rsidRDefault="00FE451D" w:rsidP="00FE451D">
    <w:pPr>
      <w:pStyle w:val="TableParagraph"/>
      <w:rPr>
        <w:rFonts w:asciiTheme="minorHAnsi" w:hAnsiTheme="minorHAnsi" w:cstheme="minorHAnsi"/>
        <w:i/>
        <w:iCs/>
        <w:sz w:val="18"/>
        <w:szCs w:val="18"/>
      </w:rPr>
    </w:pPr>
    <w:r w:rsidRPr="006D74E2">
      <w:rPr>
        <w:rFonts w:asciiTheme="minorHAnsi" w:hAnsiTheme="minorHAnsi" w:cstheme="minorHAnsi"/>
        <w:i/>
        <w:iCs/>
        <w:sz w:val="18"/>
        <w:szCs w:val="18"/>
      </w:rPr>
      <w:t>Rua São José nº 250 – Bairro Caxangá - CEP: 36.190.000- Mercês-MG</w:t>
    </w:r>
  </w:p>
  <w:p w14:paraId="070B32F9" w14:textId="77777777" w:rsidR="00FE451D" w:rsidRPr="00432A3B" w:rsidRDefault="00FE451D" w:rsidP="00FE451D">
    <w:pPr>
      <w:pStyle w:val="TableParagraph"/>
      <w:rPr>
        <w:rFonts w:asciiTheme="minorHAnsi" w:hAnsiTheme="minorHAnsi" w:cstheme="minorHAnsi"/>
        <w:i/>
        <w:iCs/>
        <w:sz w:val="18"/>
        <w:szCs w:val="18"/>
      </w:rPr>
    </w:pPr>
    <w:r w:rsidRPr="006D74E2">
      <w:rPr>
        <w:rFonts w:asciiTheme="minorHAnsi" w:hAnsiTheme="minorHAnsi" w:cstheme="minorHAnsi"/>
        <w:i/>
        <w:iCs/>
        <w:sz w:val="18"/>
        <w:szCs w:val="18"/>
      </w:rPr>
      <w:t xml:space="preserve">TELEFAX: (32- 3337-1567) Site: </w:t>
    </w:r>
    <w:hyperlink r:id="rId1" w:history="1">
      <w:r w:rsidRPr="006D74E2">
        <w:rPr>
          <w:rStyle w:val="Hyperlink"/>
          <w:rFonts w:asciiTheme="minorHAnsi" w:hAnsiTheme="minorHAnsi" w:cstheme="minorHAnsi"/>
          <w:b/>
          <w:sz w:val="18"/>
          <w:szCs w:val="18"/>
        </w:rPr>
        <w:t>www.camaramerces.mg.gov.br</w:t>
      </w:r>
    </w:hyperlink>
    <w:r w:rsidRPr="006D74E2">
      <w:rPr>
        <w:rFonts w:asciiTheme="minorHAnsi" w:hAnsiTheme="minorHAnsi" w:cstheme="minorHAnsi"/>
        <w:i/>
        <w:iCs/>
        <w:sz w:val="18"/>
        <w:szCs w:val="18"/>
      </w:rPr>
      <w:t xml:space="preserve"> e-mail: camara@camaramerces.mg.gov.br</w:t>
    </w:r>
  </w:p>
  <w:p w14:paraId="0A09B6EE" w14:textId="77777777" w:rsidR="00FE451D" w:rsidRDefault="00FE45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3C46" w14:textId="77777777" w:rsidR="001018A3" w:rsidRDefault="001018A3" w:rsidP="00FE451D">
      <w:pPr>
        <w:spacing w:after="0" w:line="240" w:lineRule="auto"/>
      </w:pPr>
      <w:r>
        <w:separator/>
      </w:r>
    </w:p>
  </w:footnote>
  <w:footnote w:type="continuationSeparator" w:id="0">
    <w:p w14:paraId="708E657C" w14:textId="77777777" w:rsidR="001018A3" w:rsidRDefault="001018A3" w:rsidP="00FE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ED0C" w14:textId="3CE07461" w:rsidR="00FE451D" w:rsidRDefault="00FE451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D7519" wp14:editId="6AD21F60">
          <wp:simplePos x="0" y="0"/>
          <wp:positionH relativeFrom="margin">
            <wp:posOffset>609600</wp:posOffset>
          </wp:positionH>
          <wp:positionV relativeFrom="paragraph">
            <wp:posOffset>-334010</wp:posOffset>
          </wp:positionV>
          <wp:extent cx="3981450" cy="774700"/>
          <wp:effectExtent l="0" t="0" r="0" b="6350"/>
          <wp:wrapTopAndBottom/>
          <wp:docPr id="618040518" name="Imagem 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2939" name="Imagem 5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DE"/>
    <w:multiLevelType w:val="multilevel"/>
    <w:tmpl w:val="E152A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758"/>
    <w:multiLevelType w:val="multilevel"/>
    <w:tmpl w:val="612C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864D8"/>
    <w:multiLevelType w:val="multilevel"/>
    <w:tmpl w:val="0AD2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44314"/>
    <w:multiLevelType w:val="multilevel"/>
    <w:tmpl w:val="284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54683"/>
    <w:multiLevelType w:val="multilevel"/>
    <w:tmpl w:val="ACC6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655CC"/>
    <w:multiLevelType w:val="multilevel"/>
    <w:tmpl w:val="7064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F33C6"/>
    <w:multiLevelType w:val="multilevel"/>
    <w:tmpl w:val="EA74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147A7"/>
    <w:multiLevelType w:val="multilevel"/>
    <w:tmpl w:val="3CE4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315FD"/>
    <w:multiLevelType w:val="multilevel"/>
    <w:tmpl w:val="A164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33531"/>
    <w:multiLevelType w:val="multilevel"/>
    <w:tmpl w:val="9A32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E3669"/>
    <w:multiLevelType w:val="multilevel"/>
    <w:tmpl w:val="4A6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47E45"/>
    <w:multiLevelType w:val="multilevel"/>
    <w:tmpl w:val="D316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193AAC"/>
    <w:multiLevelType w:val="multilevel"/>
    <w:tmpl w:val="504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85380"/>
    <w:multiLevelType w:val="multilevel"/>
    <w:tmpl w:val="2D3C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870FA"/>
    <w:multiLevelType w:val="multilevel"/>
    <w:tmpl w:val="EA22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F662B"/>
    <w:multiLevelType w:val="multilevel"/>
    <w:tmpl w:val="AEB0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5239D"/>
    <w:multiLevelType w:val="multilevel"/>
    <w:tmpl w:val="DEF2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950B33"/>
    <w:multiLevelType w:val="multilevel"/>
    <w:tmpl w:val="B0A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772E9"/>
    <w:multiLevelType w:val="multilevel"/>
    <w:tmpl w:val="33A0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C17EC"/>
    <w:multiLevelType w:val="multilevel"/>
    <w:tmpl w:val="CDB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84634D"/>
    <w:multiLevelType w:val="multilevel"/>
    <w:tmpl w:val="7B88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632AB0"/>
    <w:multiLevelType w:val="multilevel"/>
    <w:tmpl w:val="CD0C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8C3B1D"/>
    <w:multiLevelType w:val="multilevel"/>
    <w:tmpl w:val="1D52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876814">
    <w:abstractNumId w:val="0"/>
  </w:num>
  <w:num w:numId="2" w16cid:durableId="684669805">
    <w:abstractNumId w:val="22"/>
  </w:num>
  <w:num w:numId="3" w16cid:durableId="1231117597">
    <w:abstractNumId w:val="14"/>
  </w:num>
  <w:num w:numId="4" w16cid:durableId="2005861929">
    <w:abstractNumId w:val="20"/>
  </w:num>
  <w:num w:numId="5" w16cid:durableId="1468933062">
    <w:abstractNumId w:val="21"/>
  </w:num>
  <w:num w:numId="6" w16cid:durableId="314382555">
    <w:abstractNumId w:val="8"/>
  </w:num>
  <w:num w:numId="7" w16cid:durableId="604266877">
    <w:abstractNumId w:val="13"/>
  </w:num>
  <w:num w:numId="8" w16cid:durableId="1284001100">
    <w:abstractNumId w:val="9"/>
  </w:num>
  <w:num w:numId="9" w16cid:durableId="296376762">
    <w:abstractNumId w:val="6"/>
  </w:num>
  <w:num w:numId="10" w16cid:durableId="915628964">
    <w:abstractNumId w:val="10"/>
  </w:num>
  <w:num w:numId="11" w16cid:durableId="1187519958">
    <w:abstractNumId w:val="16"/>
  </w:num>
  <w:num w:numId="12" w16cid:durableId="826943233">
    <w:abstractNumId w:val="17"/>
  </w:num>
  <w:num w:numId="13" w16cid:durableId="2023044459">
    <w:abstractNumId w:val="19"/>
  </w:num>
  <w:num w:numId="14" w16cid:durableId="3635998">
    <w:abstractNumId w:val="2"/>
  </w:num>
  <w:num w:numId="15" w16cid:durableId="1062679553">
    <w:abstractNumId w:val="18"/>
  </w:num>
  <w:num w:numId="16" w16cid:durableId="320086146">
    <w:abstractNumId w:val="11"/>
  </w:num>
  <w:num w:numId="17" w16cid:durableId="1264725690">
    <w:abstractNumId w:val="12"/>
  </w:num>
  <w:num w:numId="18" w16cid:durableId="1028024115">
    <w:abstractNumId w:val="15"/>
  </w:num>
  <w:num w:numId="19" w16cid:durableId="963661329">
    <w:abstractNumId w:val="1"/>
  </w:num>
  <w:num w:numId="20" w16cid:durableId="225728181">
    <w:abstractNumId w:val="4"/>
  </w:num>
  <w:num w:numId="21" w16cid:durableId="1764111353">
    <w:abstractNumId w:val="7"/>
  </w:num>
  <w:num w:numId="22" w16cid:durableId="600067070">
    <w:abstractNumId w:val="3"/>
  </w:num>
  <w:num w:numId="23" w16cid:durableId="1922711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D"/>
    <w:rsid w:val="001018A3"/>
    <w:rsid w:val="00476DD0"/>
    <w:rsid w:val="005869FF"/>
    <w:rsid w:val="00750BBF"/>
    <w:rsid w:val="00BD2F82"/>
    <w:rsid w:val="00C96F5F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C063"/>
  <w15:chartTrackingRefBased/>
  <w15:docId w15:val="{C642D02A-4F74-482F-8B9B-B158BB4F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1D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E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5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5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5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5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51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4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51D"/>
  </w:style>
  <w:style w:type="paragraph" w:styleId="Rodap">
    <w:name w:val="footer"/>
    <w:basedOn w:val="Normal"/>
    <w:link w:val="RodapChar"/>
    <w:uiPriority w:val="99"/>
    <w:unhideWhenUsed/>
    <w:rsid w:val="00FE4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51D"/>
  </w:style>
  <w:style w:type="character" w:styleId="Hyperlink">
    <w:name w:val="Hyperlink"/>
    <w:basedOn w:val="Fontepargpadro"/>
    <w:uiPriority w:val="99"/>
    <w:unhideWhenUsed/>
    <w:rsid w:val="00FE451D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E451D"/>
    <w:pPr>
      <w:widowControl w:val="0"/>
      <w:autoSpaceDE w:val="0"/>
      <w:autoSpaceDN w:val="0"/>
      <w:spacing w:after="0" w:line="240" w:lineRule="auto"/>
      <w:ind w:left="71"/>
      <w:jc w:val="center"/>
    </w:pPr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erces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1626</Words>
  <Characters>8781</Characters>
  <Application>Microsoft Office Word</Application>
  <DocSecurity>0</DocSecurity>
  <Lines>73</Lines>
  <Paragraphs>20</Paragraphs>
  <ScaleCrop>false</ScaleCrop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Wanessa Magalhaes</dc:creator>
  <cp:keywords/>
  <dc:description/>
  <cp:lastModifiedBy>Wanessa Magalhaes</cp:lastModifiedBy>
  <cp:revision>2</cp:revision>
  <dcterms:created xsi:type="dcterms:W3CDTF">2025-12-12T11:18:00Z</dcterms:created>
  <dcterms:modified xsi:type="dcterms:W3CDTF">2025-12-12T11:18:00Z</dcterms:modified>
</cp:coreProperties>
</file>